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jc w:val="center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В Магаданской области открывается Губернаторский лагерь по стандартам «Артека»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240" w:afterAutospacing="0"/>
        <w:jc w:val="center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>10 октября 2019 г.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1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0 октября 2019 года в рамках IV </w:t>
      </w:r>
      <w:r>
        <w:rPr>
          <w:rFonts w:ascii="Georgia" w:hAnsi="Georgia"/>
          <w:b/>
          <w:bCs/>
          <w:color w:val="000000"/>
          <w:sz w:val="22"/>
          <w:szCs w:val="22"/>
        </w:rPr>
        <w:t>Всероссийского форума организаторов детского отдыха и оздоровления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 «Артеке» заключено соглашение о реализации проекта «Губернаторский лагерь» в Магаданской области. Проект предполагает создание в регионе Губернаторского лагеря, работающего по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артековским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стандартам качества и образовательным программам.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Соответствующий документ подписан Правительством Магаданской области в лице Заместителя председат</w:t>
      </w:r>
      <w:r>
        <w:rPr>
          <w:rFonts w:ascii="Georgia" w:hAnsi="Georgia"/>
          <w:color w:val="000000"/>
          <w:sz w:val="22"/>
          <w:szCs w:val="22"/>
        </w:rPr>
        <w:t xml:space="preserve">еля регионального правительства </w:t>
      </w:r>
      <w:r>
        <w:rPr>
          <w:rFonts w:ascii="Georgia" w:hAnsi="Georgia"/>
          <w:b/>
          <w:bCs/>
          <w:color w:val="000000"/>
          <w:sz w:val="22"/>
          <w:szCs w:val="22"/>
        </w:rPr>
        <w:t>Татьяны Савченко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и МДЦ «Артек» в лице перв</w:t>
      </w:r>
      <w:r>
        <w:rPr>
          <w:rFonts w:ascii="Georgia" w:hAnsi="Georgia"/>
          <w:color w:val="000000"/>
          <w:sz w:val="22"/>
          <w:szCs w:val="22"/>
        </w:rPr>
        <w:t xml:space="preserve">ого заместителя детского центра </w:t>
      </w:r>
      <w:r>
        <w:rPr>
          <w:rFonts w:ascii="Georgia" w:hAnsi="Georgia"/>
          <w:b/>
          <w:bCs/>
          <w:color w:val="000000"/>
          <w:sz w:val="22"/>
          <w:szCs w:val="22"/>
        </w:rPr>
        <w:t>Виктории Королевой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 xml:space="preserve">Соглашение является </w:t>
      </w:r>
      <w:r>
        <w:rPr>
          <w:rFonts w:ascii="Georgia" w:hAnsi="Georgia"/>
          <w:b/>
          <w:bCs/>
          <w:color w:val="000000"/>
          <w:sz w:val="22"/>
          <w:szCs w:val="22"/>
        </w:rPr>
        <w:t>четырехсторонним</w:t>
      </w:r>
      <w:r>
        <w:rPr>
          <w:rFonts w:ascii="Georgia" w:hAnsi="Georgia"/>
          <w:color w:val="000000"/>
          <w:sz w:val="22"/>
          <w:szCs w:val="22"/>
        </w:rPr>
        <w:t>: наряду с «Артеком» и региональной влас</w:t>
      </w:r>
      <w:r>
        <w:rPr>
          <w:rFonts w:ascii="Georgia" w:hAnsi="Georgia"/>
          <w:color w:val="000000"/>
          <w:sz w:val="22"/>
          <w:szCs w:val="22"/>
        </w:rPr>
        <w:t xml:space="preserve">тью, участниками проекта станут </w:t>
      </w:r>
      <w:r>
        <w:rPr>
          <w:rFonts w:ascii="Georgia" w:hAnsi="Georgia"/>
          <w:b/>
          <w:bCs/>
          <w:color w:val="000000"/>
          <w:sz w:val="22"/>
          <w:szCs w:val="22"/>
        </w:rPr>
        <w:t>Северо-Восточный государственный университет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и детско-юношеский оздоровительный центр «</w:t>
      </w:r>
      <w:r>
        <w:rPr>
          <w:rFonts w:ascii="Georgia" w:hAnsi="Georgia"/>
          <w:b/>
          <w:bCs/>
          <w:color w:val="000000"/>
          <w:sz w:val="22"/>
          <w:szCs w:val="22"/>
        </w:rPr>
        <w:t>Северный Артек</w:t>
      </w:r>
      <w:r>
        <w:rPr>
          <w:rFonts w:ascii="Georgia" w:hAnsi="Georgia"/>
          <w:color w:val="000000"/>
          <w:sz w:val="22"/>
          <w:szCs w:val="22"/>
        </w:rPr>
        <w:t>», который и станет базой создания губернаторского лагеря.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В документе указывается, что участники проекта будут сотрудничать в сфере организации и оздоровления и отдыха детей, реализации дополнительных общеобразовательных программ, программ профессионального образования, а также организации конкурсных мероприятий для детей и молодежи.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В ходе церемонии подписания Заместитель председателя Пра</w:t>
      </w:r>
      <w:r>
        <w:rPr>
          <w:rFonts w:ascii="Georgia" w:hAnsi="Georgia"/>
          <w:color w:val="000000"/>
          <w:sz w:val="22"/>
          <w:szCs w:val="22"/>
        </w:rPr>
        <w:t xml:space="preserve">вительства Магаданской области </w:t>
      </w:r>
      <w:r>
        <w:rPr>
          <w:rFonts w:ascii="Georgia" w:hAnsi="Georgia"/>
          <w:b/>
          <w:bCs/>
          <w:color w:val="000000"/>
          <w:sz w:val="22"/>
          <w:szCs w:val="22"/>
        </w:rPr>
        <w:t>Татьяна Савченко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сказала: «Нас очень обрадовал тот факт, что есть такой прекрасный проект – «Губернаторский лагерь». Что он дает нам? В перспективе мы будем развивать инфраструктуру, но не мене</w:t>
      </w:r>
      <w:r>
        <w:rPr>
          <w:rFonts w:ascii="Georgia" w:hAnsi="Georgia"/>
          <w:color w:val="000000"/>
          <w:sz w:val="22"/>
          <w:szCs w:val="22"/>
        </w:rPr>
        <w:t xml:space="preserve">е важна содержательная сторона: </w:t>
      </w:r>
      <w:r>
        <w:rPr>
          <w:rFonts w:ascii="Georgia" w:hAnsi="Georgia"/>
          <w:b/>
          <w:bCs/>
          <w:color w:val="000000"/>
          <w:sz w:val="22"/>
          <w:szCs w:val="22"/>
        </w:rPr>
        <w:t>в «Артеке» аккумулируется новое содержание, новые программы, технологии</w:t>
      </w:r>
      <w:r>
        <w:rPr>
          <w:rFonts w:ascii="Georgia" w:hAnsi="Georgia"/>
          <w:color w:val="000000"/>
          <w:sz w:val="22"/>
          <w:szCs w:val="22"/>
        </w:rPr>
        <w:t>. Мы изучили их, и нас они заинтересовали. Да, наш Северо-Восточный государственный университет готовит х</w:t>
      </w:r>
      <w:r>
        <w:rPr>
          <w:rFonts w:ascii="Georgia" w:hAnsi="Georgia"/>
          <w:color w:val="000000"/>
          <w:sz w:val="22"/>
          <w:szCs w:val="22"/>
        </w:rPr>
        <w:t xml:space="preserve">орошие педагогические кадры, но </w:t>
      </w:r>
      <w:r>
        <w:rPr>
          <w:rFonts w:ascii="Georgia" w:hAnsi="Georgia"/>
          <w:b/>
          <w:bCs/>
          <w:color w:val="000000"/>
          <w:sz w:val="22"/>
          <w:szCs w:val="22"/>
        </w:rPr>
        <w:t>обмен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опытом </w:t>
      </w:r>
      <w:r>
        <w:rPr>
          <w:rFonts w:ascii="Georgia" w:hAnsi="Georgia"/>
          <w:color w:val="000000"/>
          <w:sz w:val="22"/>
          <w:szCs w:val="22"/>
        </w:rPr>
        <w:t>всегда обогащает – он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улучшит качество отдыха наших детей.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Важно, чтобы наши д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ети могли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 своем регионе получать лучшее </w:t>
      </w:r>
      <w:r>
        <w:rPr>
          <w:rFonts w:ascii="Georgia" w:hAnsi="Georgia"/>
          <w:color w:val="000000"/>
          <w:sz w:val="22"/>
          <w:szCs w:val="22"/>
        </w:rPr>
        <w:t xml:space="preserve">из того, что происходит в большом «Артеке». А наши студенты, будущие преподаватели, будут проходить здесь стажировки, практику и внедрять </w:t>
      </w:r>
      <w:proofErr w:type="gramStart"/>
      <w:r>
        <w:rPr>
          <w:rFonts w:ascii="Georgia" w:hAnsi="Georgia"/>
          <w:color w:val="000000"/>
          <w:sz w:val="22"/>
          <w:szCs w:val="22"/>
        </w:rPr>
        <w:t>в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000000"/>
          <w:sz w:val="22"/>
          <w:szCs w:val="22"/>
        </w:rPr>
        <w:t>у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себя регионе все лучшее, чему научатся». 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 xml:space="preserve">Руководитель «Артека» </w:t>
      </w:r>
      <w:r>
        <w:rPr>
          <w:rFonts w:ascii="Georgia" w:hAnsi="Georgia"/>
          <w:b/>
          <w:bCs/>
          <w:color w:val="000000"/>
          <w:sz w:val="22"/>
          <w:szCs w:val="22"/>
        </w:rPr>
        <w:t>Константин Федоренко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в преддве</w:t>
      </w:r>
      <w:r>
        <w:rPr>
          <w:rFonts w:ascii="Georgia" w:hAnsi="Georgia"/>
          <w:color w:val="000000"/>
          <w:sz w:val="22"/>
          <w:szCs w:val="22"/>
        </w:rPr>
        <w:t xml:space="preserve">рии форума указал, что создание </w:t>
      </w:r>
      <w:r>
        <w:rPr>
          <w:rFonts w:ascii="Georgia" w:hAnsi="Georgia"/>
          <w:b/>
          <w:bCs/>
          <w:color w:val="000000"/>
          <w:sz w:val="22"/>
          <w:szCs w:val="22"/>
        </w:rPr>
        <w:t>губернаторских лагерей</w:t>
      </w:r>
      <w:r>
        <w:rPr>
          <w:rFonts w:ascii="Georgia" w:hAnsi="Georgia"/>
          <w:color w:val="000000"/>
          <w:sz w:val="22"/>
          <w:szCs w:val="22"/>
        </w:rPr>
        <w:t xml:space="preserve"> позволит существенно </w:t>
      </w:r>
      <w:r>
        <w:rPr>
          <w:rFonts w:ascii="Georgia" w:hAnsi="Georgia"/>
          <w:color w:val="000000"/>
          <w:sz w:val="22"/>
          <w:szCs w:val="22"/>
        </w:rPr>
        <w:t>п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овысить качество системы </w:t>
      </w:r>
      <w:r>
        <w:rPr>
          <w:rFonts w:ascii="Georgia" w:hAnsi="Georgia"/>
          <w:b/>
          <w:bCs/>
          <w:color w:val="000000"/>
          <w:sz w:val="22"/>
          <w:szCs w:val="22"/>
        </w:rPr>
        <w:t>детского отдыха</w:t>
      </w:r>
      <w:r>
        <w:rPr>
          <w:rFonts w:ascii="Georgia" w:hAnsi="Georgia"/>
          <w:color w:val="000000"/>
          <w:sz w:val="22"/>
          <w:szCs w:val="22"/>
        </w:rPr>
        <w:t xml:space="preserve">: «В любой отрасли стандарты качества задают лидеры. В сфере детского отдыха это федеральные центры «Артек», «Орленок», «Смена» и «Океан». Считаю, что вслед за «большой </w:t>
      </w:r>
      <w:proofErr w:type="spellStart"/>
      <w:r>
        <w:rPr>
          <w:rFonts w:ascii="Georgia" w:hAnsi="Georgia"/>
          <w:color w:val="000000"/>
          <w:sz w:val="22"/>
          <w:szCs w:val="22"/>
        </w:rPr>
        <w:t>четверкой</w:t>
      </w:r>
      <w:proofErr w:type="gramStart"/>
      <w:r>
        <w:rPr>
          <w:rFonts w:ascii="Georgia" w:hAnsi="Georgia"/>
          <w:color w:val="000000"/>
          <w:sz w:val="22"/>
          <w:szCs w:val="22"/>
        </w:rPr>
        <w:t>»р</w:t>
      </w:r>
      <w:proofErr w:type="gramEnd"/>
      <w:r>
        <w:rPr>
          <w:rFonts w:ascii="Georgia" w:hAnsi="Georgia"/>
          <w:color w:val="000000"/>
          <w:sz w:val="22"/>
          <w:szCs w:val="22"/>
        </w:rPr>
        <w:t>есурсными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центрами отрасли,</w:t>
      </w:r>
      <w:r>
        <w:rPr>
          <w:rFonts w:ascii="Georgia" w:hAnsi="Georgia"/>
          <w:color w:val="000000"/>
          <w:sz w:val="22"/>
          <w:szCs w:val="22"/>
        </w:rPr>
        <w:t xml:space="preserve"> транслирующими качество работы </w:t>
      </w:r>
      <w:r>
        <w:rPr>
          <w:rFonts w:ascii="Georgia" w:hAnsi="Georgia"/>
          <w:color w:val="000000"/>
          <w:sz w:val="22"/>
          <w:szCs w:val="22"/>
        </w:rPr>
        <w:t>с детьми, должна стать линейка губернаторских лагерей, реализующих образовательные программы «Артека».</w:t>
      </w:r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Целью </w:t>
      </w:r>
      <w:r>
        <w:rPr>
          <w:rFonts w:ascii="Georgia" w:hAnsi="Georgia"/>
          <w:b/>
          <w:bCs/>
          <w:color w:val="000000"/>
          <w:sz w:val="22"/>
          <w:szCs w:val="22"/>
        </w:rPr>
        <w:t>проекта «Губернаторский лагерь»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является повышение доступности </w:t>
      </w:r>
      <w:r>
        <w:rPr>
          <w:rFonts w:ascii="Georgia" w:hAnsi="Georgia"/>
          <w:color w:val="000000"/>
          <w:sz w:val="22"/>
          <w:szCs w:val="22"/>
        </w:rPr>
        <w:t>л</w:t>
      </w:r>
      <w:r>
        <w:rPr>
          <w:rFonts w:ascii="Georgia" w:hAnsi="Georgia"/>
          <w:color w:val="000000"/>
          <w:sz w:val="22"/>
          <w:szCs w:val="22"/>
        </w:rPr>
        <w:t xml:space="preserve">учших практик работы с детьми и </w:t>
      </w:r>
      <w:r>
        <w:rPr>
          <w:rFonts w:ascii="Georgia" w:hAnsi="Georgia"/>
          <w:color w:val="000000"/>
          <w:sz w:val="22"/>
          <w:szCs w:val="22"/>
        </w:rPr>
        <w:t>р</w:t>
      </w:r>
      <w:r>
        <w:rPr>
          <w:rFonts w:ascii="Georgia" w:hAnsi="Georgia"/>
          <w:color w:val="000000"/>
          <w:sz w:val="22"/>
          <w:szCs w:val="22"/>
        </w:rPr>
        <w:t xml:space="preserve">асширение возможностей развития </w:t>
      </w:r>
      <w:r>
        <w:rPr>
          <w:rFonts w:ascii="Georgia" w:hAnsi="Georgia"/>
          <w:color w:val="000000"/>
          <w:sz w:val="22"/>
          <w:szCs w:val="22"/>
        </w:rPr>
        <w:t>для школ</w:t>
      </w:r>
      <w:r>
        <w:rPr>
          <w:rFonts w:ascii="Georgia" w:hAnsi="Georgia"/>
          <w:color w:val="000000"/>
          <w:sz w:val="22"/>
          <w:szCs w:val="22"/>
        </w:rPr>
        <w:t xml:space="preserve">ьников из различных территорий. Ключевым инструментом </w:t>
      </w:r>
      <w:r>
        <w:rPr>
          <w:rFonts w:ascii="Georgia" w:hAnsi="Georgia"/>
          <w:color w:val="000000"/>
          <w:sz w:val="22"/>
          <w:szCs w:val="22"/>
        </w:rPr>
        <w:t xml:space="preserve">имплементации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артековск</w:t>
      </w:r>
      <w:r>
        <w:rPr>
          <w:rFonts w:ascii="Georgia" w:hAnsi="Georgia"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программ и технологий станет </w:t>
      </w:r>
      <w:r>
        <w:rPr>
          <w:rFonts w:ascii="Georgia" w:hAnsi="Georgia"/>
          <w:b/>
          <w:bCs/>
          <w:color w:val="000000"/>
          <w:sz w:val="22"/>
          <w:szCs w:val="22"/>
        </w:rPr>
        <w:t>подготовка на базе «Артека»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кадров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для создаваемых лагерей и адаптация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артековских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образовательных 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программ под специфику </w:t>
      </w:r>
      <w:r>
        <w:rPr>
          <w:rFonts w:ascii="Georgia" w:hAnsi="Georgia"/>
          <w:b/>
          <w:bCs/>
          <w:color w:val="000000"/>
          <w:sz w:val="22"/>
          <w:szCs w:val="22"/>
        </w:rPr>
        <w:t>конкретных регионов.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Формируемая сеть позволит значительно увеличить охват детей образовательными технологиями </w:t>
      </w:r>
      <w:r>
        <w:rPr>
          <w:rFonts w:ascii="Georgia" w:hAnsi="Georgia"/>
          <w:color w:val="000000"/>
          <w:sz w:val="22"/>
          <w:szCs w:val="22"/>
        </w:rPr>
        <w:t xml:space="preserve">«Артека»: согласно прогнозам, к </w:t>
      </w:r>
      <w:r>
        <w:rPr>
          <w:rFonts w:ascii="Georgia" w:hAnsi="Georgia"/>
          <w:color w:val="000000"/>
          <w:sz w:val="22"/>
          <w:szCs w:val="22"/>
        </w:rPr>
        <w:t>2024 году «губернаторские лагеря</w:t>
      </w:r>
      <w:r>
        <w:rPr>
          <w:rFonts w:ascii="Georgia" w:hAnsi="Georgia"/>
          <w:color w:val="000000"/>
          <w:sz w:val="22"/>
          <w:szCs w:val="22"/>
        </w:rPr>
        <w:t xml:space="preserve">» могут охватить по всей стране 60 тыс. детей в </w:t>
      </w:r>
      <w:r>
        <w:rPr>
          <w:rFonts w:ascii="Georgia" w:hAnsi="Georgia"/>
          <w:color w:val="000000"/>
          <w:sz w:val="22"/>
          <w:szCs w:val="22"/>
        </w:rPr>
        <w:t>год.</w:t>
      </w:r>
      <w:bookmarkStart w:id="0" w:name="_GoBack"/>
      <w:bookmarkEnd w:id="0"/>
    </w:p>
    <w:p w:rsidR="006B7843" w:rsidRDefault="006B7843" w:rsidP="006B7843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proofErr w:type="gramStart"/>
      <w:r>
        <w:rPr>
          <w:rFonts w:ascii="Georgia" w:hAnsi="Georgia"/>
          <w:b/>
          <w:bCs/>
          <w:color w:val="000000"/>
          <w:sz w:val="22"/>
          <w:szCs w:val="22"/>
        </w:rPr>
        <w:t>Первыми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регионами, создавшими у се</w:t>
      </w:r>
      <w:r>
        <w:rPr>
          <w:rFonts w:ascii="Georgia" w:hAnsi="Georgia"/>
          <w:color w:val="000000"/>
          <w:sz w:val="22"/>
          <w:szCs w:val="22"/>
        </w:rPr>
        <w:t xml:space="preserve">бя Губернаторский лагерь, стали </w:t>
      </w:r>
      <w:r>
        <w:rPr>
          <w:rFonts w:ascii="Georgia" w:hAnsi="Georgia"/>
          <w:b/>
          <w:bCs/>
          <w:color w:val="000000"/>
          <w:sz w:val="22"/>
          <w:szCs w:val="22"/>
        </w:rPr>
        <w:t>Ярославская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область «Артек» </w:t>
      </w:r>
      <w:proofErr w:type="spellStart"/>
      <w:r>
        <w:rPr>
          <w:rFonts w:ascii="Georgia" w:hAnsi="Georgia"/>
          <w:color w:val="000000"/>
          <w:sz w:val="22"/>
          <w:szCs w:val="22"/>
        </w:rPr>
        <w:t>Ярославии</w:t>
      </w:r>
      <w:proofErr w:type="spellEnd"/>
      <w:r>
        <w:rPr>
          <w:rFonts w:ascii="Georgia" w:hAnsi="Georgia"/>
          <w:color w:val="000000"/>
          <w:sz w:val="22"/>
          <w:szCs w:val="22"/>
        </w:rPr>
        <w:t>» на базе детского оздоровительного</w:t>
      </w:r>
      <w:r>
        <w:rPr>
          <w:rFonts w:ascii="Georgia" w:hAnsi="Georgia"/>
          <w:color w:val="000000"/>
          <w:sz w:val="22"/>
          <w:szCs w:val="22"/>
        </w:rPr>
        <w:t xml:space="preserve"> лагеря имени Максима Горького, </w:t>
      </w:r>
      <w:r>
        <w:rPr>
          <w:rFonts w:ascii="Georgia" w:hAnsi="Georgia"/>
          <w:b/>
          <w:bCs/>
          <w:color w:val="000000"/>
          <w:sz w:val="22"/>
          <w:szCs w:val="22"/>
        </w:rPr>
        <w:t>Курская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область (на базе детского оздоровительно</w:t>
      </w:r>
      <w:r>
        <w:rPr>
          <w:rFonts w:ascii="Georgia" w:hAnsi="Georgia"/>
          <w:color w:val="000000"/>
          <w:sz w:val="22"/>
          <w:szCs w:val="22"/>
        </w:rPr>
        <w:t xml:space="preserve">го центра им. </w:t>
      </w:r>
      <w:proofErr w:type="spellStart"/>
      <w:r>
        <w:rPr>
          <w:rFonts w:ascii="Georgia" w:hAnsi="Georgia"/>
          <w:color w:val="000000"/>
          <w:sz w:val="22"/>
          <w:szCs w:val="22"/>
        </w:rPr>
        <w:t>Ульяны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Громовой), </w:t>
      </w:r>
      <w:r>
        <w:rPr>
          <w:rFonts w:ascii="Georgia" w:hAnsi="Georgia"/>
          <w:b/>
          <w:bCs/>
          <w:color w:val="000000"/>
          <w:sz w:val="22"/>
          <w:szCs w:val="22"/>
        </w:rPr>
        <w:t>ХМАО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(на базе детского оздоровительн</w:t>
      </w:r>
      <w:r>
        <w:rPr>
          <w:rFonts w:ascii="Georgia" w:hAnsi="Georgia"/>
          <w:color w:val="000000"/>
          <w:sz w:val="22"/>
          <w:szCs w:val="22"/>
        </w:rPr>
        <w:t>ого лагеря «</w:t>
      </w:r>
      <w:proofErr w:type="spellStart"/>
      <w:r>
        <w:rPr>
          <w:rFonts w:ascii="Georgia" w:hAnsi="Georgia"/>
          <w:color w:val="000000"/>
          <w:sz w:val="22"/>
          <w:szCs w:val="22"/>
        </w:rPr>
        <w:t>Этноград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»), а также </w:t>
      </w:r>
      <w:r>
        <w:rPr>
          <w:rFonts w:ascii="Georgia" w:hAnsi="Georgia"/>
          <w:b/>
          <w:bCs/>
          <w:color w:val="000000"/>
          <w:sz w:val="22"/>
          <w:szCs w:val="22"/>
        </w:rPr>
        <w:t>Монголия</w:t>
      </w:r>
      <w:r>
        <w:rPr>
          <w:rFonts w:ascii="Georgia" w:hAnsi="Georgia"/>
          <w:color w:val="000000"/>
          <w:sz w:val="22"/>
          <w:szCs w:val="22"/>
        </w:rPr>
        <w:t xml:space="preserve"> (на базе лагеря «</w:t>
      </w:r>
      <w:proofErr w:type="spellStart"/>
      <w:r>
        <w:rPr>
          <w:rFonts w:ascii="Georgia" w:hAnsi="Georgia"/>
          <w:color w:val="000000"/>
          <w:sz w:val="22"/>
          <w:szCs w:val="22"/>
        </w:rPr>
        <w:t>Буянт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») и </w:t>
      </w:r>
      <w:r>
        <w:rPr>
          <w:rFonts w:ascii="Georgia" w:hAnsi="Georgia"/>
          <w:b/>
          <w:bCs/>
          <w:color w:val="000000"/>
          <w:sz w:val="22"/>
          <w:szCs w:val="22"/>
        </w:rPr>
        <w:t>Болгария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(на базе лаге</w:t>
      </w:r>
      <w:r>
        <w:rPr>
          <w:rFonts w:ascii="Georgia" w:hAnsi="Georgia"/>
          <w:color w:val="000000"/>
          <w:sz w:val="22"/>
          <w:szCs w:val="22"/>
        </w:rPr>
        <w:t>ря «</w:t>
      </w:r>
      <w:proofErr w:type="spellStart"/>
      <w:r>
        <w:rPr>
          <w:rFonts w:ascii="Georgia" w:hAnsi="Georgia"/>
          <w:color w:val="000000"/>
          <w:sz w:val="22"/>
          <w:szCs w:val="22"/>
        </w:rPr>
        <w:t>Камчия</w:t>
      </w:r>
      <w:proofErr w:type="spellEnd"/>
      <w:r>
        <w:rPr>
          <w:rFonts w:ascii="Georgia" w:hAnsi="Georgia"/>
          <w:color w:val="000000"/>
          <w:sz w:val="22"/>
          <w:szCs w:val="22"/>
        </w:rPr>
        <w:t>»).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В качестве первых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результатов «пилотных» лагерей </w:t>
      </w:r>
      <w:r>
        <w:rPr>
          <w:rFonts w:ascii="Georgia" w:hAnsi="Georgia"/>
          <w:color w:val="000000"/>
          <w:sz w:val="22"/>
          <w:szCs w:val="22"/>
        </w:rPr>
        <w:t xml:space="preserve">организаторы отмечают </w:t>
      </w:r>
      <w:r>
        <w:rPr>
          <w:rFonts w:ascii="Georgia" w:hAnsi="Georgia"/>
          <w:b/>
          <w:bCs/>
          <w:color w:val="000000"/>
          <w:sz w:val="22"/>
          <w:szCs w:val="22"/>
        </w:rPr>
        <w:t>рост числа детей</w:t>
      </w:r>
      <w:r>
        <w:rPr>
          <w:rFonts w:ascii="Georgia" w:hAnsi="Georgia"/>
          <w:color w:val="000000"/>
          <w:sz w:val="22"/>
          <w:szCs w:val="22"/>
        </w:rPr>
        <w:t xml:space="preserve">, желающих получить путевку, </w:t>
      </w:r>
      <w:r>
        <w:rPr>
          <w:rFonts w:ascii="Georgia" w:hAnsi="Georgia"/>
          <w:b/>
          <w:bCs/>
          <w:color w:val="000000"/>
          <w:sz w:val="22"/>
          <w:szCs w:val="22"/>
        </w:rPr>
        <w:t>повышение результативности</w:t>
      </w:r>
      <w:r>
        <w:rPr>
          <w:rFonts w:ascii="Georgia" w:hAnsi="Georgia"/>
          <w:color w:val="000000"/>
          <w:sz w:val="22"/>
          <w:szCs w:val="22"/>
        </w:rPr>
        <w:t> мероприятий по личному разви</w:t>
      </w:r>
      <w:r>
        <w:rPr>
          <w:rFonts w:ascii="Georgia" w:hAnsi="Georgia"/>
          <w:color w:val="000000"/>
          <w:sz w:val="22"/>
          <w:szCs w:val="22"/>
        </w:rPr>
        <w:t xml:space="preserve">тию детей, а также существенный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рост качества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профориентационных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мероприятий.</w:t>
      </w:r>
    </w:p>
    <w:p w:rsidR="006B7843" w:rsidRDefault="006B7843" w:rsidP="0022090E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2"/>
          <w:szCs w:val="22"/>
        </w:rPr>
        <w:t>IV</w:t>
      </w:r>
      <w:r w:rsidR="0022090E">
        <w:rPr>
          <w:rFonts w:ascii="Georgia" w:hAnsi="Georgia"/>
          <w:color w:val="000000"/>
          <w:sz w:val="22"/>
          <w:szCs w:val="22"/>
        </w:rPr>
        <w:t xml:space="preserve"> Всероссийский </w:t>
      </w:r>
      <w:r>
        <w:rPr>
          <w:rFonts w:ascii="Georgia" w:hAnsi="Georgia"/>
          <w:b/>
          <w:bCs/>
          <w:color w:val="000000"/>
          <w:sz w:val="22"/>
          <w:szCs w:val="22"/>
        </w:rPr>
        <w:t>форум</w:t>
      </w:r>
      <w:r w:rsidR="0022090E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организаторов де</w:t>
      </w:r>
      <w:r w:rsidR="0022090E">
        <w:rPr>
          <w:rFonts w:ascii="Georgia" w:hAnsi="Georgia"/>
          <w:color w:val="000000"/>
          <w:sz w:val="22"/>
          <w:szCs w:val="22"/>
        </w:rPr>
        <w:t>тского отдыха и оздоровления в «</w:t>
      </w:r>
      <w:r>
        <w:rPr>
          <w:rFonts w:ascii="Georgia" w:hAnsi="Georgia"/>
          <w:color w:val="000000"/>
          <w:sz w:val="22"/>
          <w:szCs w:val="22"/>
        </w:rPr>
        <w:t>Артеке</w:t>
      </w:r>
      <w:r w:rsidR="0022090E">
        <w:rPr>
          <w:rFonts w:ascii="Georgia" w:hAnsi="Georgia"/>
          <w:color w:val="000000"/>
          <w:sz w:val="22"/>
          <w:szCs w:val="22"/>
        </w:rPr>
        <w:t xml:space="preserve">» </w:t>
      </w:r>
      <w:proofErr w:type="gramStart"/>
      <w:r w:rsidR="0022090E">
        <w:rPr>
          <w:rFonts w:ascii="Georgia" w:hAnsi="Georgia"/>
          <w:color w:val="000000"/>
          <w:sz w:val="22"/>
          <w:szCs w:val="22"/>
        </w:rPr>
        <w:t>–</w:t>
      </w:r>
      <w:r>
        <w:rPr>
          <w:rFonts w:ascii="Georgia" w:hAnsi="Georgia"/>
          <w:b/>
          <w:bCs/>
          <w:color w:val="000000"/>
          <w:sz w:val="22"/>
          <w:szCs w:val="22"/>
        </w:rPr>
        <w:t>г</w:t>
      </w:r>
      <w:proofErr w:type="gramEnd"/>
      <w:r>
        <w:rPr>
          <w:rFonts w:ascii="Georgia" w:hAnsi="Georgia"/>
          <w:b/>
          <w:bCs/>
          <w:color w:val="000000"/>
          <w:sz w:val="22"/>
          <w:szCs w:val="22"/>
        </w:rPr>
        <w:t>лавное мероприятие отрасли детских лагерей</w:t>
      </w:r>
      <w:r>
        <w:rPr>
          <w:rFonts w:ascii="Georgia" w:hAnsi="Georgia"/>
          <w:color w:val="000000"/>
          <w:sz w:val="22"/>
          <w:szCs w:val="22"/>
        </w:rPr>
        <w:t xml:space="preserve">. </w:t>
      </w:r>
      <w:r w:rsidR="0022090E">
        <w:rPr>
          <w:rFonts w:ascii="Georgia" w:hAnsi="Georgia"/>
          <w:color w:val="000000"/>
          <w:sz w:val="22"/>
          <w:szCs w:val="22"/>
        </w:rPr>
        <w:t xml:space="preserve">Собрал </w:t>
      </w:r>
      <w:proofErr w:type="gramStart"/>
      <w:r>
        <w:rPr>
          <w:rFonts w:ascii="Georgia" w:hAnsi="Georgia"/>
          <w:color w:val="000000"/>
          <w:sz w:val="22"/>
          <w:szCs w:val="22"/>
        </w:rPr>
        <w:t>более тысячи делегатов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, в числе которых руководители федеральных министерств и ведомств, представители региональных органов исполнительной власти и профессионалы сферы детского отдыха из различных субъектов РФ. Повестку составляют вопросы государственного регулирования сферы детских лагерей и распространения успешных практик внешкольной работы с детьми в российские регионы. В том числе будут обсуждаться темы применения законодательных норм, требования к качеству услуг и </w:t>
      </w:r>
      <w:proofErr w:type="spellStart"/>
      <w:r>
        <w:rPr>
          <w:rFonts w:ascii="Georgia" w:hAnsi="Georgia"/>
          <w:color w:val="000000"/>
          <w:sz w:val="22"/>
          <w:szCs w:val="22"/>
        </w:rPr>
        <w:t>обеспечение</w:t>
      </w:r>
      <w:r w:rsidRPr="006B7843">
        <w:rPr>
          <w:rFonts w:ascii="Georgia" w:hAnsi="Georgia"/>
          <w:color w:val="000000"/>
          <w:sz w:val="22"/>
          <w:szCs w:val="22"/>
        </w:rPr>
        <w:t>безопасности</w:t>
      </w:r>
      <w:proofErr w:type="spellEnd"/>
      <w:r w:rsidRPr="006B7843">
        <w:rPr>
          <w:rFonts w:ascii="Georgia" w:hAnsi="Georgia"/>
          <w:color w:val="000000"/>
          <w:sz w:val="22"/>
          <w:szCs w:val="22"/>
        </w:rPr>
        <w:t xml:space="preserve"> отдыха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02"/>
      </w:tblGrid>
      <w:tr w:rsidR="006B7843" w:rsidTr="006B784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43" w:rsidRDefault="006B7843">
            <w:pPr>
              <w:pStyle w:val="a3"/>
              <w:spacing w:after="40" w:afterAutospacing="0"/>
              <w:jc w:val="both"/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МЕСТО ПРОВЕДЕНИЯ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43" w:rsidRDefault="006B7843">
            <w:pPr>
              <w:pStyle w:val="a3"/>
              <w:spacing w:after="40" w:afterAutospacing="0"/>
              <w:jc w:val="both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МДЦ «Артек», г. Ялта, </w:t>
            </w: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Гурзуф</w:t>
            </w:r>
          </w:p>
        </w:tc>
      </w:tr>
      <w:tr w:rsidR="006B7843" w:rsidTr="006B784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43" w:rsidRDefault="006B7843">
            <w:pPr>
              <w:pStyle w:val="a3"/>
              <w:spacing w:after="40" w:afterAutospacing="0"/>
              <w:jc w:val="both"/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ДАТА ПРОВЕДЕНИЯ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43" w:rsidRDefault="006B7843">
            <w:pPr>
              <w:pStyle w:val="a3"/>
              <w:spacing w:after="40" w:afterAutospacing="0"/>
              <w:jc w:val="both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10-11 октября 2019 г.</w:t>
            </w:r>
          </w:p>
        </w:tc>
      </w:tr>
      <w:tr w:rsidR="006B7843" w:rsidTr="006B784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43" w:rsidRDefault="006B7843">
            <w:pPr>
              <w:pStyle w:val="a3"/>
              <w:spacing w:after="40" w:afterAutospacing="0"/>
              <w:jc w:val="both"/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ПРЕСС-СЛУЖБА: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43" w:rsidRDefault="006B7843">
            <w:pPr>
              <w:pStyle w:val="a3"/>
              <w:spacing w:after="4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в Москве:+7 926</w:t>
            </w:r>
            <w:r>
              <w:rPr>
                <w:rFonts w:ascii="Georgia" w:hAnsi="Georgia"/>
                <w:color w:val="1F497D"/>
                <w:sz w:val="22"/>
                <w:szCs w:val="22"/>
              </w:rPr>
              <w:t> 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223 9955  </w:t>
            </w:r>
            <w:hyperlink r:id="rId6" w:tgtFrame="_blank" w:history="1">
              <w:r>
                <w:rPr>
                  <w:rStyle w:val="a7"/>
                  <w:rFonts w:ascii="Georgia" w:hAnsi="Georgia"/>
                  <w:color w:val="005BD1"/>
                  <w:sz w:val="22"/>
                  <w:szCs w:val="22"/>
                </w:rPr>
                <w:t>press.artek@primum.ru</w:t>
              </w:r>
            </w:hyperlink>
          </w:p>
          <w:p w:rsidR="006B7843" w:rsidRDefault="006B7843">
            <w:pPr>
              <w:pStyle w:val="a3"/>
              <w:spacing w:after="4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в Крыму:  +7 978</w:t>
            </w:r>
            <w:r>
              <w:rPr>
                <w:rFonts w:ascii="Georgia" w:hAnsi="Georgia"/>
                <w:color w:val="1F497D"/>
                <w:sz w:val="22"/>
                <w:szCs w:val="22"/>
              </w:rPr>
              <w:t> 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734</w:t>
            </w:r>
            <w:r>
              <w:rPr>
                <w:rFonts w:ascii="Georgia" w:hAnsi="Georgia"/>
                <w:color w:val="1F497D"/>
                <w:sz w:val="22"/>
                <w:szCs w:val="22"/>
              </w:rPr>
              <w:t> 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0444 </w:t>
            </w:r>
            <w:hyperlink r:id="rId7" w:tgtFrame="_blank" w:history="1">
              <w:r>
                <w:rPr>
                  <w:rStyle w:val="a7"/>
                  <w:rFonts w:ascii="Georgia" w:hAnsi="Georgia"/>
                  <w:color w:val="005BD1"/>
                  <w:sz w:val="22"/>
                  <w:szCs w:val="22"/>
                </w:rPr>
                <w:t>press@artek.org</w:t>
              </w:r>
            </w:hyperlink>
          </w:p>
        </w:tc>
      </w:tr>
    </w:tbl>
    <w:p w:rsidR="00D451B2" w:rsidRPr="00F3361B" w:rsidRDefault="00D451B2" w:rsidP="0022090E">
      <w:pPr>
        <w:pStyle w:val="msonormalmailrucssattributepostfixmailrucssattributepostfix"/>
        <w:shd w:val="clear" w:color="auto" w:fill="FFFFFF"/>
        <w:rPr>
          <w:rFonts w:cs="Arial"/>
          <w:b/>
          <w:bCs/>
          <w:color w:val="0070C0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22090E"/>
    <w:rsid w:val="003A1215"/>
    <w:rsid w:val="00424E25"/>
    <w:rsid w:val="004865BD"/>
    <w:rsid w:val="005E1360"/>
    <w:rsid w:val="006502E0"/>
    <w:rsid w:val="006B7843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rsid w:val="006B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6B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rsid w:val="006B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6B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938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76366">
                                              <w:blockQuote w:val="1"/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3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6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21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9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0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49285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2019-10-14T13:14:00Z</dcterms:created>
  <dcterms:modified xsi:type="dcterms:W3CDTF">2019-10-14T13:14:00Z</dcterms:modified>
</cp:coreProperties>
</file>