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BA" w:rsidRDefault="00A61B86">
      <w:pPr>
        <w:pStyle w:val="im-mess"/>
        <w:spacing w:before="0" w:beforeAutospacing="0" w:after="240" w:afterAutospacing="0"/>
        <w:ind w:right="62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В «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Артеке»  отмечают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</w:rPr>
        <w:t>80 лет со дня Сталинградской битвы</w:t>
      </w:r>
    </w:p>
    <w:p w:rsidR="00753FBA" w:rsidRDefault="00A61B86">
      <w:pPr>
        <w:tabs>
          <w:tab w:val="left" w:pos="6105"/>
        </w:tabs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февраля 2023 года</w:t>
      </w:r>
    </w:p>
    <w:p w:rsidR="00753FBA" w:rsidRDefault="00A61B86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 xml:space="preserve">В День празднования 80-летия разгрома советскими войсками немецко-фашистских войск в Сталинградской битве </w:t>
      </w:r>
      <w:proofErr w:type="spellStart"/>
      <w:r>
        <w:rPr>
          <w:rFonts w:ascii="Arial" w:hAnsi="Arial" w:cs="Arial"/>
          <w:b/>
          <w:sz w:val="22"/>
          <w:szCs w:val="22"/>
        </w:rPr>
        <w:t>а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ртековцы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обсудили масштабное сражение и современные события, которые займут свое место в истории нашей страны, с участником специальной военной операции. Вместе с боевым офицером воспитанники «Артека» почтили память павших и возложили цветы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к бюстам на Аллее героев-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артековцев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753FBA" w:rsidRDefault="00753FBA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53FBA" w:rsidRDefault="00A61B86">
      <w:pPr>
        <w:pStyle w:val="im-mess"/>
        <w:spacing w:before="0" w:beforeAutospacing="0" w:after="240" w:afterAutospacing="0"/>
        <w:ind w:right="62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Гость рассказал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артековцам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 том, почему стал военным и поделился с ребятами опытом своего обучения и военной службы. Участники встречи поговорили о военных специальностях, о применении современных инновационных технологий в военном деле. Речь шла и об участии офицера в специальной военной операции, патриотизме, долге каждого гражданина защищать свою Родину, как это делали участники Сталинградской битвы </w:t>
      </w:r>
      <w:r>
        <w:rPr>
          <w:rFonts w:ascii="Arial" w:hAnsi="Arial" w:cs="Arial"/>
          <w:sz w:val="22"/>
          <w:szCs w:val="22"/>
        </w:rPr>
        <w:t>200 дней и ночей – с 17 июля 1942 года по 2 февраля 1943 год.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753FBA" w:rsidRDefault="00A61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Боевой офицер вместе с воспитанниками детского центра посетил Мемориал славы и принял участие в возложении цветов к бюстам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артековцев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на Аллее героев. Ребята рассказали гостю истории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артековцев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20-х годов прошлого столетия, которые совершали подвиги в годы Великой Отечественной войны и внесли неоценимый вклад в Великую Победу.</w:t>
      </w:r>
      <w:r>
        <w:rPr>
          <w:rFonts w:ascii="Arial" w:hAnsi="Arial" w:cs="Arial"/>
          <w:sz w:val="22"/>
          <w:szCs w:val="22"/>
        </w:rPr>
        <w:t xml:space="preserve"> Есть среди них и участники Сталинградской битвы. </w:t>
      </w:r>
    </w:p>
    <w:p w:rsidR="00753FBA" w:rsidRDefault="00753FBA">
      <w:pPr>
        <w:jc w:val="both"/>
        <w:rPr>
          <w:rFonts w:ascii="Arial" w:hAnsi="Arial" w:cs="Arial"/>
          <w:sz w:val="22"/>
          <w:szCs w:val="22"/>
        </w:rPr>
      </w:pPr>
    </w:p>
    <w:p w:rsidR="00753FBA" w:rsidRDefault="00A61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Боевое крещение </w:t>
      </w:r>
      <w:proofErr w:type="spellStart"/>
      <w:r>
        <w:rPr>
          <w:rFonts w:ascii="Arial" w:hAnsi="Arial" w:cs="Arial"/>
          <w:sz w:val="22"/>
          <w:szCs w:val="22"/>
        </w:rPr>
        <w:t>артековка</w:t>
      </w:r>
      <w:proofErr w:type="spellEnd"/>
      <w:r>
        <w:rPr>
          <w:rFonts w:ascii="Arial" w:hAnsi="Arial" w:cs="Arial"/>
          <w:sz w:val="22"/>
          <w:szCs w:val="22"/>
        </w:rPr>
        <w:t xml:space="preserve"> Валентина </w:t>
      </w:r>
      <w:proofErr w:type="spellStart"/>
      <w:r>
        <w:rPr>
          <w:rFonts w:ascii="Arial" w:hAnsi="Arial" w:cs="Arial"/>
          <w:sz w:val="22"/>
          <w:szCs w:val="22"/>
        </w:rPr>
        <w:t>Бархатова</w:t>
      </w:r>
      <w:proofErr w:type="spellEnd"/>
      <w:r>
        <w:rPr>
          <w:rFonts w:ascii="Arial" w:hAnsi="Arial" w:cs="Arial"/>
          <w:sz w:val="22"/>
          <w:szCs w:val="22"/>
        </w:rPr>
        <w:t xml:space="preserve"> получила на подступах к Сталинграду. Вскоре на ее боевом счету уже значились десятки уничтоженных фашистов, несколько выведенных из строя дзотов, орудий и два танка.</w:t>
      </w:r>
    </w:p>
    <w:p w:rsidR="00753FBA" w:rsidRDefault="00753FBA">
      <w:pPr>
        <w:ind w:left="2124" w:hanging="2124"/>
        <w:jc w:val="both"/>
        <w:rPr>
          <w:rFonts w:ascii="Arial" w:hAnsi="Arial" w:cs="Arial"/>
          <w:b/>
          <w:bCs/>
          <w:sz w:val="22"/>
          <w:szCs w:val="22"/>
        </w:rPr>
      </w:pPr>
    </w:p>
    <w:p w:rsidR="00753FBA" w:rsidRDefault="00A61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Свою храбрость проявил в боях под Сталинградом</w:t>
      </w:r>
      <w:r>
        <w:rPr>
          <w:rFonts w:ascii="Arial" w:hAnsi="Arial" w:cs="Arial"/>
          <w:iCs/>
          <w:sz w:val="22"/>
          <w:szCs w:val="22"/>
        </w:rPr>
        <w:t xml:space="preserve"> и Рубен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Ибаррури, командуя пулемётной ротой. Прорвавшиеся немецкие танки угрожали отрезать Сталинград от наших основных войск. В этом бою погиб командир передового отряда, и Рубен Ибаррури принял командование на себя. Только за одну ночь передовой отряд под командованием Ибаррури отразил 6 атак противника. В этом бою </w:t>
      </w:r>
      <w:proofErr w:type="spellStart"/>
      <w:r>
        <w:rPr>
          <w:rFonts w:ascii="Arial" w:hAnsi="Arial" w:cs="Arial"/>
          <w:sz w:val="22"/>
          <w:szCs w:val="22"/>
        </w:rPr>
        <w:t>артековец</w:t>
      </w:r>
      <w:proofErr w:type="spellEnd"/>
      <w:r>
        <w:rPr>
          <w:rFonts w:ascii="Arial" w:hAnsi="Arial" w:cs="Arial"/>
          <w:sz w:val="22"/>
          <w:szCs w:val="22"/>
        </w:rPr>
        <w:t xml:space="preserve"> был тяжело ранен, и 3 сентября 1942 года умер в госпитале.</w:t>
      </w:r>
    </w:p>
    <w:p w:rsidR="00753FBA" w:rsidRDefault="00753FBA">
      <w:pPr>
        <w:jc w:val="both"/>
        <w:rPr>
          <w:rFonts w:ascii="Arial" w:hAnsi="Arial" w:cs="Arial"/>
          <w:sz w:val="22"/>
          <w:szCs w:val="22"/>
        </w:rPr>
      </w:pPr>
    </w:p>
    <w:p w:rsidR="00753FBA" w:rsidRDefault="00A61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Гуля Королёва весной 1942 года была отправлена под Сталинград. 23 ноября 1942 года шел яростный бой за высоту 56,8 около хутора </w:t>
      </w:r>
      <w:proofErr w:type="spellStart"/>
      <w:r>
        <w:rPr>
          <w:rFonts w:ascii="Arial" w:hAnsi="Arial" w:cs="Arial"/>
          <w:sz w:val="22"/>
          <w:szCs w:val="22"/>
        </w:rPr>
        <w:t>Паньшино</w:t>
      </w:r>
      <w:proofErr w:type="spellEnd"/>
      <w:r>
        <w:rPr>
          <w:rFonts w:ascii="Arial" w:hAnsi="Arial" w:cs="Arial"/>
          <w:sz w:val="22"/>
          <w:szCs w:val="22"/>
        </w:rPr>
        <w:t>. В этом бою Гуля спасла пятьдесят раненых, вынеся их с поля боя. А когда погиб командир – то поднялась во весь рост и повела бойцов за собой в атаку. Израненная Гуля Королёва, ворвавшись в фашистский окоп, уничтожила с помощью гранат 15 гитлеровцев. 24 ноября она скончалась от ран.</w:t>
      </w:r>
    </w:p>
    <w:p w:rsidR="00753FBA" w:rsidRDefault="00753FBA">
      <w:pPr>
        <w:ind w:left="2124" w:hanging="2124"/>
        <w:jc w:val="both"/>
        <w:rPr>
          <w:rFonts w:ascii="Arial" w:hAnsi="Arial" w:cs="Arial"/>
          <w:b/>
          <w:bCs/>
          <w:sz w:val="22"/>
          <w:szCs w:val="22"/>
        </w:rPr>
      </w:pPr>
    </w:p>
    <w:p w:rsidR="00753FBA" w:rsidRDefault="00A61B86">
      <w:pPr>
        <w:pStyle w:val="im-mess"/>
        <w:spacing w:before="0" w:beforeAutospacing="0" w:after="240" w:afterAutospacing="0"/>
        <w:ind w:right="62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Юные потомки Великой Победы отмечают, что гордятся подвигами своих предков, а современные истории защитников Родины становятся для них примером мужества и доблести.</w:t>
      </w:r>
    </w:p>
    <w:p w:rsidR="00753FBA" w:rsidRDefault="00A61B86">
      <w:pPr>
        <w:pStyle w:val="im-mess"/>
        <w:spacing w:before="0" w:beforeAutospacing="0" w:after="240" w:afterAutospacing="0"/>
        <w:ind w:right="62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«Встречи с участниками специальной военной операции очень важны, ведь мы можем узнать об этих событиях непосредственно от участников событий. Мы должны знать правду, а ее могут рассказать такие военные», – уверена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Кристина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Барболина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из Симферополя.</w:t>
      </w:r>
    </w:p>
    <w:p w:rsidR="00753FBA" w:rsidRDefault="00A61B86">
      <w:pPr>
        <w:pStyle w:val="im-mess"/>
        <w:spacing w:before="0" w:beforeAutospacing="0" w:after="240" w:afterAutospacing="0"/>
        <w:ind w:right="62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 xml:space="preserve">«Я хочу стать военным, пойду учиться в Нахимовскую академию, поэтому сегодняшний разговор был особенно актуален для меня. Хочу сказать спасибо за эту встречу и трогательные минуты на Аллее героев,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рассказал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Зекерья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Фазылов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из Симферополя.</w:t>
      </w:r>
    </w:p>
    <w:p w:rsidR="00753FBA" w:rsidRDefault="00A61B86">
      <w:pPr>
        <w:pStyle w:val="a7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«Сегодня удалось больше узнать о героях-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артековцах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которые во время Великой Отечественной войны совершили подвиги. Мы обязательно должны помнить историю и наших героев»,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– сказала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Дарья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Гуденица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из Ростова-на-Дону.</w:t>
      </w:r>
    </w:p>
    <w:p w:rsidR="00753FBA" w:rsidRDefault="00A61B86">
      <w:pPr>
        <w:pStyle w:val="a7"/>
        <w:spacing w:after="240"/>
        <w:jc w:val="both"/>
        <w:rPr>
          <w:rFonts w:ascii="Arial" w:hAnsi="Arial" w:cs="Arial"/>
          <w:color w:val="27363D"/>
          <w:sz w:val="22"/>
          <w:szCs w:val="22"/>
        </w:rPr>
      </w:pPr>
      <w:r>
        <w:rPr>
          <w:rFonts w:ascii="Arial" w:hAnsi="Arial" w:cs="Arial"/>
          <w:color w:val="27363D"/>
          <w:sz w:val="22"/>
          <w:szCs w:val="22"/>
        </w:rPr>
        <w:t xml:space="preserve">«История «Артека» неразрывно связана с историей страны, и мы стараемся доносить до каждого </w:t>
      </w:r>
      <w:proofErr w:type="spellStart"/>
      <w:r>
        <w:rPr>
          <w:rFonts w:ascii="Arial" w:hAnsi="Arial" w:cs="Arial"/>
          <w:color w:val="27363D"/>
          <w:sz w:val="22"/>
          <w:szCs w:val="22"/>
        </w:rPr>
        <w:t>артековца</w:t>
      </w:r>
      <w:proofErr w:type="spellEnd"/>
      <w:r>
        <w:rPr>
          <w:rFonts w:ascii="Arial" w:hAnsi="Arial" w:cs="Arial"/>
          <w:color w:val="27363D"/>
          <w:sz w:val="22"/>
          <w:szCs w:val="22"/>
        </w:rPr>
        <w:t xml:space="preserve"> частичку этой истории. Мы соучастники и творцы настоящего, и мы ответственны за будущее.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Встречи с участниками специальной военной операции проходят в «Артеке» каждую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смену. Ребята общаются с военными и говорят слова благодарности защитникам Родины. А еще пишут письма бойцам на фронт и желают им победы. </w:t>
      </w:r>
      <w:r>
        <w:rPr>
          <w:rFonts w:ascii="Arial" w:hAnsi="Arial" w:cs="Arial"/>
          <w:color w:val="27363D"/>
          <w:sz w:val="22"/>
          <w:szCs w:val="22"/>
        </w:rPr>
        <w:t>Сегодня в «Артеке» лучшие дети нашей страны, они достойны быть здесь, они гордятся славной историей своей Родины и народом, победившим фашизм»</w:t>
      </w:r>
      <w:r w:rsidR="000D3B94">
        <w:rPr>
          <w:rFonts w:ascii="Arial" w:hAnsi="Arial" w:cs="Arial"/>
          <w:color w:val="27363D"/>
          <w:sz w:val="22"/>
          <w:szCs w:val="22"/>
        </w:rPr>
        <w:t xml:space="preserve">, </w:t>
      </w:r>
      <w:r w:rsidR="000D3B94">
        <w:rPr>
          <w:rFonts w:ascii="Arial" w:hAnsi="Arial" w:cs="Arial"/>
          <w:sz w:val="22"/>
          <w:szCs w:val="22"/>
        </w:rPr>
        <w:t>–</w:t>
      </w:r>
      <w:r w:rsidR="000D3B94">
        <w:rPr>
          <w:rFonts w:ascii="Arial" w:hAnsi="Arial" w:cs="Arial"/>
          <w:color w:val="27363D"/>
          <w:sz w:val="22"/>
          <w:szCs w:val="22"/>
        </w:rPr>
        <w:t xml:space="preserve"> отметил директор «Артека» </w:t>
      </w:r>
      <w:r w:rsidR="000D3B94" w:rsidRPr="000D3B94">
        <w:rPr>
          <w:rFonts w:ascii="Arial" w:hAnsi="Arial" w:cs="Arial"/>
          <w:b/>
          <w:color w:val="27363D"/>
          <w:sz w:val="22"/>
          <w:szCs w:val="22"/>
        </w:rPr>
        <w:t>Константин Федоренко</w:t>
      </w:r>
      <w:r>
        <w:rPr>
          <w:rFonts w:ascii="Arial" w:hAnsi="Arial" w:cs="Arial"/>
          <w:color w:val="27363D"/>
          <w:sz w:val="22"/>
          <w:szCs w:val="22"/>
        </w:rPr>
        <w:t>.</w:t>
      </w:r>
    </w:p>
    <w:p w:rsidR="00753FBA" w:rsidRDefault="00753FBA">
      <w:pPr>
        <w:pStyle w:val="a7"/>
        <w:spacing w:after="240" w:line="300" w:lineRule="atLeast"/>
        <w:jc w:val="both"/>
        <w:rPr>
          <w:rFonts w:ascii="Arial" w:hAnsi="Arial" w:cs="Arial"/>
          <w:color w:val="000000" w:themeColor="text1"/>
        </w:rPr>
      </w:pPr>
    </w:p>
    <w:tbl>
      <w:tblPr>
        <w:tblStyle w:val="afb"/>
        <w:tblW w:w="104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753FBA">
        <w:trPr>
          <w:trHeight w:val="1080"/>
        </w:trPr>
        <w:tc>
          <w:tcPr>
            <w:tcW w:w="852" w:type="dxa"/>
            <w:hideMark/>
          </w:tcPr>
          <w:p w:rsidR="00753FBA" w:rsidRDefault="00A61B8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:rsidR="00753FBA" w:rsidRDefault="00A61B86">
            <w:pP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a4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:rsidR="00753FBA" w:rsidRDefault="00753FBA">
            <w:pPr>
              <w:jc w:val="both"/>
              <w:rPr>
                <w:rStyle w:val="a4"/>
                <w:rFonts w:eastAsia="Calibri"/>
              </w:rPr>
            </w:pPr>
          </w:p>
          <w:p w:rsidR="00753FBA" w:rsidRDefault="00753FBA">
            <w:pPr>
              <w:spacing w:after="80"/>
              <w:jc w:val="both"/>
              <w:rPr>
                <w:rFonts w:eastAsia="Times New Roman"/>
                <w:color w:val="000000"/>
              </w:rPr>
            </w:pPr>
          </w:p>
          <w:p w:rsidR="00753FBA" w:rsidRDefault="00753FBA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hideMark/>
          </w:tcPr>
          <w:p w:rsidR="00753FBA" w:rsidRDefault="000D3B94">
            <w:pPr>
              <w:jc w:val="both"/>
              <w:rPr>
                <w:sz w:val="22"/>
                <w:szCs w:val="22"/>
              </w:rPr>
            </w:pPr>
            <w:hyperlink r:id="rId10" w:history="1">
              <w:r w:rsidR="00A61B86">
                <w:rPr>
                  <w:rStyle w:val="a4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:rsidR="00753FBA" w:rsidRDefault="000D3B94">
            <w:pPr>
              <w:jc w:val="both"/>
              <w:rPr>
                <w:rStyle w:val="a4"/>
                <w:rFonts w:eastAsia="Calibri"/>
              </w:rPr>
            </w:pPr>
            <w:hyperlink r:id="rId11" w:history="1">
              <w:r w:rsidR="00A61B86">
                <w:rPr>
                  <w:rStyle w:val="a4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:rsidR="00753FBA" w:rsidRDefault="000D3B94">
            <w:pPr>
              <w:jc w:val="both"/>
              <w:rPr>
                <w:rStyle w:val="a4"/>
                <w:rFonts w:eastAsia="Calibri"/>
                <w:sz w:val="22"/>
                <w:szCs w:val="22"/>
              </w:rPr>
            </w:pPr>
            <w:hyperlink r:id="rId12" w:anchor="-1536072571" w:history="1">
              <w:r w:rsidR="00A61B86">
                <w:rPr>
                  <w:rStyle w:val="a4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:rsidR="00753FBA" w:rsidRDefault="000D3B94">
            <w:pPr>
              <w:jc w:val="both"/>
            </w:pPr>
            <w:hyperlink r:id="rId13" w:history="1">
              <w:r w:rsidR="00A61B86">
                <w:rPr>
                  <w:rStyle w:val="a4"/>
                </w:rPr>
                <w:t>РУТУБ</w:t>
              </w:r>
            </w:hyperlink>
            <w:r w:rsidR="00A61B86">
              <w:t xml:space="preserve">  </w:t>
            </w:r>
          </w:p>
        </w:tc>
      </w:tr>
    </w:tbl>
    <w:p w:rsidR="00753FBA" w:rsidRDefault="00A61B86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sectPr w:rsidR="00753FBA">
      <w:headerReference w:type="default" r:id="rId14"/>
      <w:pgSz w:w="11906" w:h="16838"/>
      <w:pgMar w:top="1134" w:right="566" w:bottom="709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BA" w:rsidRDefault="00A61B86">
      <w:r>
        <w:separator/>
      </w:r>
    </w:p>
  </w:endnote>
  <w:endnote w:type="continuationSeparator" w:id="0">
    <w:p w:rsidR="00753FBA" w:rsidRDefault="00A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BA" w:rsidRDefault="00A61B86">
      <w:r>
        <w:separator/>
      </w:r>
    </w:p>
  </w:footnote>
  <w:footnote w:type="continuationSeparator" w:id="0">
    <w:p w:rsidR="00753FBA" w:rsidRDefault="00A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753FBA">
      <w:tc>
        <w:tcPr>
          <w:tcW w:w="1222" w:type="dxa"/>
          <w:vAlign w:val="center"/>
          <w:hideMark/>
        </w:tcPr>
        <w:p w:rsidR="00753FBA" w:rsidRDefault="00A61B86">
          <w:pPr>
            <w:pStyle w:val="aa"/>
            <w:tabs>
              <w:tab w:val="clear" w:pos="4677"/>
              <w:tab w:val="center" w:pos="1732"/>
            </w:tabs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428625" cy="447675"/>
                <wp:effectExtent l="0" t="0" r="9525" b="9525"/>
                <wp:docPr id="1" name="Рисунок 4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  <w:hideMark/>
        </w:tcPr>
        <w:p w:rsidR="00753FBA" w:rsidRDefault="00A61B86">
          <w:pPr>
            <w:ind w:left="-53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МЕЖДУНАРОДНЫЙ ДЕТСКИЙ ЦЕНТР «АРТЕК»</w:t>
          </w:r>
        </w:p>
        <w:p w:rsidR="00753FBA" w:rsidRDefault="00A61B86">
          <w:pPr>
            <w:ind w:left="-5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:rsidR="00753FBA" w:rsidRDefault="00753F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D29B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86"/>
    <w:rsid w:val="000D3B94"/>
    <w:rsid w:val="00753FBA"/>
    <w:rsid w:val="00A6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F175D59"/>
  <w15:chartTrackingRefBased/>
  <w15:docId w15:val="{0D3BC36F-34D6-40E5-9D98-77AA1DEA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locked/>
    <w:rPr>
      <w:rFonts w:ascii="Times New Roman" w:eastAsiaTheme="majorEastAsia" w:hAnsi="Times New Roman" w:cs="Times New Roman" w:hint="default"/>
      <w:b/>
      <w:bCs w:val="0"/>
      <w:color w:val="000000" w:themeColor="text1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</w:rPr>
  </w:style>
  <w:style w:type="character" w:customStyle="1" w:styleId="a6">
    <w:name w:val="Обычный (веб) Знак"/>
    <w:basedOn w:val="a1"/>
    <w:link w:val="a7"/>
    <w:uiPriority w:val="99"/>
    <w:locked/>
  </w:style>
  <w:style w:type="paragraph" w:customStyle="1" w:styleId="msonormal0">
    <w:name w:val="msonormal"/>
    <w:basedOn w:val="a0"/>
    <w:uiPriority w:val="99"/>
  </w:style>
  <w:style w:type="paragraph" w:styleId="a7">
    <w:name w:val="Normal (Web)"/>
    <w:basedOn w:val="a0"/>
    <w:link w:val="a6"/>
    <w:uiPriority w:val="99"/>
    <w:semiHidden/>
    <w:unhideWhenUsed/>
  </w:style>
  <w:style w:type="paragraph" w:styleId="a8">
    <w:name w:val="annotation text"/>
    <w:basedOn w:val="a0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</w:style>
  <w:style w:type="paragraph" w:styleId="ac">
    <w:name w:val="footer"/>
    <w:basedOn w:val="a0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</w:style>
  <w:style w:type="paragraph" w:styleId="a">
    <w:name w:val="List Bullet"/>
    <w:basedOn w:val="a0"/>
    <w:uiPriority w:val="99"/>
    <w:semiHidden/>
    <w:unhideWhenUsed/>
    <w:pPr>
      <w:numPr>
        <w:numId w:val="3"/>
      </w:numPr>
      <w:contextualSpacing/>
    </w:pPr>
  </w:style>
  <w:style w:type="paragraph" w:styleId="ae">
    <w:name w:val="Title"/>
    <w:basedOn w:val="a0"/>
    <w:next w:val="a0"/>
    <w:link w:val="af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1"/>
    <w:link w:val="a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f0">
    <w:name w:val="Plain Text"/>
    <w:basedOn w:val="a0"/>
    <w:link w:val="af1"/>
    <w:uiPriority w:val="99"/>
    <w:semiHidden/>
    <w:unhideWhenUsed/>
    <w:rPr>
      <w:rFonts w:ascii="Calibri" w:eastAsia="Calibri" w:hAnsi="Calibri"/>
      <w:sz w:val="22"/>
      <w:szCs w:val="21"/>
    </w:rPr>
  </w:style>
  <w:style w:type="character" w:customStyle="1" w:styleId="af1">
    <w:name w:val="Текст Знак"/>
    <w:basedOn w:val="a1"/>
    <w:link w:val="af0"/>
    <w:uiPriority w:val="99"/>
    <w:semiHidden/>
    <w:locked/>
    <w:rPr>
      <w:rFonts w:ascii="Calibri" w:eastAsia="Calibri" w:hAnsi="Calibri" w:cs="Calibri" w:hint="default"/>
      <w:sz w:val="22"/>
      <w:szCs w:val="21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locked/>
    <w:rPr>
      <w:b/>
      <w:bCs/>
      <w:sz w:val="20"/>
      <w:szCs w:val="20"/>
    </w:rPr>
  </w:style>
  <w:style w:type="paragraph" w:styleId="af4">
    <w:name w:val="Balloon Text"/>
    <w:basedOn w:val="a0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f6">
    <w:name w:val="No Spacing"/>
    <w:uiPriority w:val="1"/>
    <w:qFormat/>
    <w:rPr>
      <w:rFonts w:asciiTheme="minorHAnsi" w:hAnsiTheme="minorHAnsi" w:cstheme="minorBidi"/>
      <w:sz w:val="22"/>
      <w:szCs w:val="22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8"/>
    <w:uiPriority w:val="34"/>
    <w:qFormat/>
    <w:locked/>
  </w:style>
  <w:style w:type="paragraph" w:styleId="af8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0"/>
    <w:link w:val="af7"/>
    <w:uiPriority w:val="34"/>
    <w:qFormat/>
    <w:pPr>
      <w:ind w:left="720"/>
      <w:contextualSpacing/>
    </w:pPr>
  </w:style>
  <w:style w:type="paragraph" w:customStyle="1" w:styleId="11">
    <w:name w:val="Обычный1"/>
    <w:uiPriority w:val="99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paragraph" w:customStyle="1" w:styleId="msonormalmailrucssattributepostfix">
    <w:name w:val="msonormal_mailru_css_attribute_postfix"/>
    <w:basedOn w:val="a0"/>
    <w:uiPriority w:val="99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3"/>
    <w:basedOn w:val="a0"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0"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9">
    <w:name w:val="По умолчанию A"/>
    <w:uiPriority w:val="99"/>
    <w:pPr>
      <w:spacing w:before="160"/>
    </w:pPr>
    <w:rPr>
      <w:rFonts w:ascii="Helvetica Neue" w:eastAsia="Arial Unicode MS" w:hAnsi="Helvetica Neue" w:cs="Arial Unicode MS"/>
      <w:color w:val="000000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im-mess">
    <w:name w:val="im-mess"/>
    <w:basedOn w:val="a0"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a">
    <w:name w:val="annotation reference"/>
    <w:basedOn w:val="a1"/>
    <w:uiPriority w:val="99"/>
    <w:semiHidden/>
    <w:unhideWhenUsed/>
    <w:rPr>
      <w:sz w:val="16"/>
      <w:szCs w:val="16"/>
    </w:rPr>
  </w:style>
  <w:style w:type="character" w:customStyle="1" w:styleId="12">
    <w:name w:val="Неразрешенное упоминание1"/>
    <w:basedOn w:val="a1"/>
    <w:uiPriority w:val="99"/>
    <w:semiHidden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1"/>
    <w:uiPriority w:val="99"/>
    <w:semiHidden/>
    <w:rPr>
      <w:color w:val="605E5C"/>
      <w:shd w:val="clear" w:color="auto" w:fill="E1DFDD"/>
    </w:rPr>
  </w:style>
  <w:style w:type="character" w:customStyle="1" w:styleId="markedcontent">
    <w:name w:val="markedcontent"/>
    <w:basedOn w:val="a1"/>
  </w:style>
  <w:style w:type="character" w:customStyle="1" w:styleId="bumpedfont15">
    <w:name w:val="bumpedfont15"/>
    <w:basedOn w:val="a1"/>
  </w:style>
  <w:style w:type="table" w:styleId="afb">
    <w:name w:val="Table Grid"/>
    <w:basedOn w:val="a2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2"/>
    <w:uiPriority w:val="42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2">
    <w:name w:val="Таблица простая 22"/>
    <w:basedOn w:val="a2"/>
    <w:uiPriority w:val="42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071A-D6BD-4A62-8223-24D67FF6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Куплинов Ярослав</dc:creator>
  <cp:keywords/>
  <dc:description/>
  <cp:lastModifiedBy>Похольчук Ольга Михайловна</cp:lastModifiedBy>
  <cp:revision>3</cp:revision>
  <cp:lastPrinted>2022-03-25T10:47:00Z</cp:lastPrinted>
  <dcterms:created xsi:type="dcterms:W3CDTF">2023-02-02T13:06:00Z</dcterms:created>
  <dcterms:modified xsi:type="dcterms:W3CDTF">2023-02-02T13:14:00Z</dcterms:modified>
</cp:coreProperties>
</file>