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24EDB" w14:textId="5DC3647D" w:rsidR="007232C7" w:rsidRPr="007232C7" w:rsidRDefault="007232C7" w:rsidP="007232C7">
      <w:pPr>
        <w:jc w:val="both"/>
        <w:rPr>
          <w:rFonts w:ascii="Arial" w:eastAsia="Calibri" w:hAnsi="Arial" w:cs="Arial"/>
          <w:b/>
        </w:rPr>
      </w:pPr>
      <w:r w:rsidRPr="007232C7">
        <w:rPr>
          <w:rFonts w:ascii="Arial" w:eastAsia="Calibri" w:hAnsi="Arial" w:cs="Arial"/>
          <w:b/>
        </w:rPr>
        <w:t>Педагоги «Артека» стали финалистами Всероссийск</w:t>
      </w:r>
      <w:r w:rsidR="003668D0">
        <w:rPr>
          <w:rFonts w:ascii="Arial" w:eastAsia="Calibri" w:hAnsi="Arial" w:cs="Arial"/>
          <w:b/>
        </w:rPr>
        <w:t>ого конкурса «Учитель будущего»</w:t>
      </w:r>
    </w:p>
    <w:p w14:paraId="3B77F69C" w14:textId="77777777" w:rsidR="007232C7" w:rsidRPr="007232C7" w:rsidRDefault="007232C7" w:rsidP="007232C7">
      <w:pPr>
        <w:jc w:val="both"/>
        <w:rPr>
          <w:rFonts w:ascii="Arial" w:eastAsia="Calibri" w:hAnsi="Arial" w:cs="Arial"/>
          <w:b/>
        </w:rPr>
      </w:pPr>
    </w:p>
    <w:p w14:paraId="043C8A5A" w14:textId="5051590C" w:rsidR="007232C7" w:rsidRPr="007232C7" w:rsidRDefault="003668D0" w:rsidP="007232C7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23 марта 2021 года</w:t>
      </w:r>
    </w:p>
    <w:p w14:paraId="219463B5" w14:textId="77777777" w:rsidR="007232C7" w:rsidRPr="007232C7" w:rsidRDefault="007232C7" w:rsidP="007232C7">
      <w:pPr>
        <w:jc w:val="both"/>
        <w:rPr>
          <w:rFonts w:ascii="Arial" w:eastAsia="Calibri" w:hAnsi="Arial" w:cs="Arial"/>
          <w:b/>
        </w:rPr>
      </w:pPr>
    </w:p>
    <w:p w14:paraId="54C1D565" w14:textId="70E0E063" w:rsidR="007232C7" w:rsidRPr="00754045" w:rsidRDefault="007232C7" w:rsidP="00754045">
      <w:pPr>
        <w:jc w:val="both"/>
        <w:rPr>
          <w:rFonts w:ascii="Arial" w:eastAsia="Calibri" w:hAnsi="Arial" w:cs="Arial"/>
        </w:rPr>
      </w:pPr>
      <w:r w:rsidRPr="00754045">
        <w:rPr>
          <w:rFonts w:ascii="Arial" w:eastAsia="Calibri" w:hAnsi="Arial" w:cs="Arial"/>
        </w:rPr>
        <w:t xml:space="preserve">Команда педагогов Международного детского центра «Артек» вышла в финал конкурса «Учитель будущего». Всероссийский конкурс проводится при поддержке Министерства просвещения </w:t>
      </w:r>
      <w:r w:rsidR="00754045" w:rsidRPr="00754045">
        <w:rPr>
          <w:rFonts w:ascii="Arial" w:eastAsia="Calibri" w:hAnsi="Arial" w:cs="Arial"/>
        </w:rPr>
        <w:t>Российской Федерации</w:t>
      </w:r>
      <w:r w:rsidRPr="00754045">
        <w:rPr>
          <w:rFonts w:ascii="Arial" w:eastAsia="Calibri" w:hAnsi="Arial" w:cs="Arial"/>
        </w:rPr>
        <w:t>.</w:t>
      </w:r>
      <w:r w:rsidR="00754045" w:rsidRPr="00754045">
        <w:rPr>
          <w:rFonts w:ascii="Arial" w:eastAsia="Calibri" w:hAnsi="Arial" w:cs="Arial"/>
        </w:rPr>
        <w:t xml:space="preserve"> </w:t>
      </w:r>
      <w:r w:rsidRPr="00754045">
        <w:rPr>
          <w:rFonts w:ascii="Arial" w:eastAsia="Calibri" w:hAnsi="Arial" w:cs="Arial"/>
        </w:rPr>
        <w:t>Оргкомитет проекта возглавляет заместитель Председателя</w:t>
      </w:r>
      <w:r w:rsidR="00754045">
        <w:rPr>
          <w:rFonts w:ascii="Arial" w:eastAsia="Calibri" w:hAnsi="Arial" w:cs="Arial"/>
        </w:rPr>
        <w:t xml:space="preserve"> </w:t>
      </w:r>
      <w:r w:rsidRPr="00754045">
        <w:rPr>
          <w:rFonts w:ascii="Arial" w:eastAsia="Calibri" w:hAnsi="Arial" w:cs="Arial"/>
        </w:rPr>
        <w:t xml:space="preserve">Правительства </w:t>
      </w:r>
      <w:r w:rsidR="00754045" w:rsidRPr="00754045">
        <w:rPr>
          <w:rFonts w:ascii="Arial" w:eastAsia="Calibri" w:hAnsi="Arial" w:cs="Arial"/>
        </w:rPr>
        <w:t>Российской Федерации</w:t>
      </w:r>
      <w:r w:rsidRPr="00754045">
        <w:rPr>
          <w:rFonts w:ascii="Arial" w:eastAsia="Calibri" w:hAnsi="Arial" w:cs="Arial"/>
        </w:rPr>
        <w:t xml:space="preserve"> Татьяна Голикова. На конкурс было подано 40 тысяч </w:t>
      </w:r>
      <w:r w:rsidR="002E5457">
        <w:rPr>
          <w:rFonts w:ascii="Arial" w:eastAsia="Calibri" w:hAnsi="Arial" w:cs="Arial"/>
        </w:rPr>
        <w:t xml:space="preserve">заявок со всех регионов страны. </w:t>
      </w:r>
      <w:r w:rsidR="002E5457" w:rsidRPr="002E5457">
        <w:rPr>
          <w:rFonts w:ascii="Arial" w:eastAsia="Calibri" w:hAnsi="Arial" w:cs="Arial"/>
        </w:rPr>
        <w:t>Конкурсанты, преодолевшие дистанционный этап, стал</w:t>
      </w:r>
      <w:r w:rsidR="002E5457">
        <w:rPr>
          <w:rFonts w:ascii="Arial" w:eastAsia="Calibri" w:hAnsi="Arial" w:cs="Arial"/>
        </w:rPr>
        <w:t>и участниками очного полуфинала</w:t>
      </w:r>
      <w:bookmarkStart w:id="0" w:name="_GoBack"/>
      <w:bookmarkEnd w:id="0"/>
      <w:r w:rsidRPr="00754045">
        <w:rPr>
          <w:rFonts w:ascii="Arial" w:eastAsia="Calibri" w:hAnsi="Arial" w:cs="Arial"/>
        </w:rPr>
        <w:t>. В финал конкурса, который состоялся на минувшей неделе в Санкт-Петербурге, прошло 300 педагогов.</w:t>
      </w:r>
    </w:p>
    <w:p w14:paraId="2B2457D6" w14:textId="12769BAE" w:rsidR="007232C7" w:rsidRPr="00754045" w:rsidRDefault="007232C7" w:rsidP="00754045">
      <w:pPr>
        <w:jc w:val="both"/>
        <w:rPr>
          <w:rFonts w:ascii="Arial" w:eastAsia="Calibri" w:hAnsi="Arial" w:cs="Arial"/>
        </w:rPr>
      </w:pPr>
    </w:p>
    <w:p w14:paraId="2C4A85E9" w14:textId="5EB992F7" w:rsidR="007232C7" w:rsidRPr="00792131" w:rsidRDefault="00754045" w:rsidP="00754045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В конкурсе участвовал</w:t>
      </w:r>
      <w:r w:rsidR="00920B05">
        <w:rPr>
          <w:rFonts w:ascii="Arial" w:eastAsia="Calibri" w:hAnsi="Arial" w:cs="Arial"/>
        </w:rPr>
        <w:t>и</w:t>
      </w:r>
      <w:r>
        <w:rPr>
          <w:rFonts w:ascii="Arial" w:eastAsia="Calibri" w:hAnsi="Arial" w:cs="Arial"/>
        </w:rPr>
        <w:t xml:space="preserve"> </w:t>
      </w:r>
      <w:r w:rsidRPr="00754045">
        <w:rPr>
          <w:rFonts w:ascii="Arial" w:eastAsia="Calibri" w:hAnsi="Arial" w:cs="Arial"/>
        </w:rPr>
        <w:t xml:space="preserve">6 команд </w:t>
      </w:r>
      <w:r w:rsidR="007232C7" w:rsidRPr="00754045">
        <w:rPr>
          <w:rFonts w:ascii="Arial" w:eastAsia="Calibri" w:hAnsi="Arial" w:cs="Arial"/>
        </w:rPr>
        <w:t>«Артек</w:t>
      </w:r>
      <w:r>
        <w:rPr>
          <w:rFonts w:ascii="Arial" w:eastAsia="Calibri" w:hAnsi="Arial" w:cs="Arial"/>
        </w:rPr>
        <w:t>а</w:t>
      </w:r>
      <w:r w:rsidR="007232C7" w:rsidRPr="00754045">
        <w:rPr>
          <w:rFonts w:ascii="Arial" w:eastAsia="Calibri" w:hAnsi="Arial" w:cs="Arial"/>
        </w:rPr>
        <w:t>», в полуфинал, который проходил в 2020 году, прошл</w:t>
      </w:r>
      <w:r>
        <w:rPr>
          <w:rFonts w:ascii="Arial" w:eastAsia="Calibri" w:hAnsi="Arial" w:cs="Arial"/>
        </w:rPr>
        <w:t>и</w:t>
      </w:r>
      <w:r w:rsidR="007232C7" w:rsidRPr="00754045">
        <w:rPr>
          <w:rFonts w:ascii="Arial" w:eastAsia="Calibri" w:hAnsi="Arial" w:cs="Arial"/>
        </w:rPr>
        <w:t xml:space="preserve"> две </w:t>
      </w:r>
      <w:proofErr w:type="spellStart"/>
      <w:r w:rsidR="007232C7" w:rsidRPr="00754045">
        <w:rPr>
          <w:rFonts w:ascii="Arial" w:eastAsia="Calibri" w:hAnsi="Arial" w:cs="Arial"/>
        </w:rPr>
        <w:t>артековские</w:t>
      </w:r>
      <w:proofErr w:type="spellEnd"/>
      <w:r w:rsidR="007232C7" w:rsidRPr="00754045">
        <w:rPr>
          <w:rFonts w:ascii="Arial" w:eastAsia="Calibri" w:hAnsi="Arial" w:cs="Arial"/>
        </w:rPr>
        <w:t xml:space="preserve"> команды</w:t>
      </w:r>
      <w:r>
        <w:rPr>
          <w:rFonts w:ascii="Arial" w:eastAsia="Calibri" w:hAnsi="Arial" w:cs="Arial"/>
        </w:rPr>
        <w:t xml:space="preserve">, а в финал – одна </w:t>
      </w:r>
      <w:r w:rsidR="007232C7" w:rsidRPr="00754045">
        <w:rPr>
          <w:rFonts w:ascii="Arial" w:eastAsia="Calibri" w:hAnsi="Arial" w:cs="Arial"/>
        </w:rPr>
        <w:t xml:space="preserve">команда </w:t>
      </w:r>
      <w:r>
        <w:rPr>
          <w:rFonts w:ascii="Arial" w:eastAsia="Calibri" w:hAnsi="Arial" w:cs="Arial"/>
        </w:rPr>
        <w:t xml:space="preserve">в составе </w:t>
      </w:r>
      <w:r w:rsidR="007232C7" w:rsidRPr="00792131">
        <w:rPr>
          <w:rFonts w:ascii="Arial" w:eastAsia="Calibri" w:hAnsi="Arial" w:cs="Arial"/>
          <w:b/>
        </w:rPr>
        <w:t>Серге</w:t>
      </w:r>
      <w:r w:rsidR="00920B05" w:rsidRPr="00792131">
        <w:rPr>
          <w:rFonts w:ascii="Arial" w:eastAsia="Calibri" w:hAnsi="Arial" w:cs="Arial"/>
          <w:b/>
        </w:rPr>
        <w:t>я</w:t>
      </w:r>
      <w:r w:rsidR="007232C7" w:rsidRPr="00792131">
        <w:rPr>
          <w:rFonts w:ascii="Arial" w:eastAsia="Calibri" w:hAnsi="Arial" w:cs="Arial"/>
          <w:b/>
        </w:rPr>
        <w:t xml:space="preserve"> </w:t>
      </w:r>
      <w:proofErr w:type="spellStart"/>
      <w:r w:rsidR="007232C7" w:rsidRPr="00792131">
        <w:rPr>
          <w:rFonts w:ascii="Arial" w:eastAsia="Calibri" w:hAnsi="Arial" w:cs="Arial"/>
          <w:b/>
        </w:rPr>
        <w:t>Жбанов</w:t>
      </w:r>
      <w:r w:rsidR="00920B05" w:rsidRPr="00792131">
        <w:rPr>
          <w:rFonts w:ascii="Arial" w:eastAsia="Calibri" w:hAnsi="Arial" w:cs="Arial"/>
          <w:b/>
        </w:rPr>
        <w:t>а</w:t>
      </w:r>
      <w:proofErr w:type="spellEnd"/>
      <w:r w:rsidR="007232C7" w:rsidRPr="00792131">
        <w:rPr>
          <w:rFonts w:ascii="Arial" w:eastAsia="Calibri" w:hAnsi="Arial" w:cs="Arial"/>
          <w:b/>
        </w:rPr>
        <w:t>, Васили</w:t>
      </w:r>
      <w:r w:rsidR="00920B05" w:rsidRPr="00792131">
        <w:rPr>
          <w:rFonts w:ascii="Arial" w:eastAsia="Calibri" w:hAnsi="Arial" w:cs="Arial"/>
          <w:b/>
        </w:rPr>
        <w:t>я</w:t>
      </w:r>
      <w:r w:rsidR="007232C7" w:rsidRPr="00792131">
        <w:rPr>
          <w:rFonts w:ascii="Arial" w:eastAsia="Calibri" w:hAnsi="Arial" w:cs="Arial"/>
          <w:b/>
        </w:rPr>
        <w:t xml:space="preserve"> </w:t>
      </w:r>
      <w:proofErr w:type="spellStart"/>
      <w:r w:rsidR="007232C7" w:rsidRPr="00792131">
        <w:rPr>
          <w:rFonts w:ascii="Arial" w:eastAsia="Calibri" w:hAnsi="Arial" w:cs="Arial"/>
          <w:b/>
        </w:rPr>
        <w:t>Кутергин</w:t>
      </w:r>
      <w:r w:rsidR="00920B05" w:rsidRPr="00792131">
        <w:rPr>
          <w:rFonts w:ascii="Arial" w:eastAsia="Calibri" w:hAnsi="Arial" w:cs="Arial"/>
          <w:b/>
        </w:rPr>
        <w:t>а</w:t>
      </w:r>
      <w:proofErr w:type="spellEnd"/>
      <w:r w:rsidR="007232C7" w:rsidRPr="00792131">
        <w:rPr>
          <w:rFonts w:ascii="Arial" w:eastAsia="Calibri" w:hAnsi="Arial" w:cs="Arial"/>
          <w:b/>
        </w:rPr>
        <w:t xml:space="preserve"> и Дарь</w:t>
      </w:r>
      <w:r w:rsidR="00920B05" w:rsidRPr="00792131">
        <w:rPr>
          <w:rFonts w:ascii="Arial" w:eastAsia="Calibri" w:hAnsi="Arial" w:cs="Arial"/>
          <w:b/>
        </w:rPr>
        <w:t>и</w:t>
      </w:r>
      <w:r w:rsidR="007232C7" w:rsidRPr="00792131">
        <w:rPr>
          <w:rFonts w:ascii="Arial" w:eastAsia="Calibri" w:hAnsi="Arial" w:cs="Arial"/>
          <w:b/>
        </w:rPr>
        <w:t xml:space="preserve"> Руднев</w:t>
      </w:r>
      <w:r w:rsidR="00920B05" w:rsidRPr="00792131">
        <w:rPr>
          <w:rFonts w:ascii="Arial" w:eastAsia="Calibri" w:hAnsi="Arial" w:cs="Arial"/>
          <w:b/>
        </w:rPr>
        <w:t>ой</w:t>
      </w:r>
      <w:r w:rsidR="007232C7" w:rsidRPr="00792131">
        <w:rPr>
          <w:rFonts w:ascii="Arial" w:eastAsia="Calibri" w:hAnsi="Arial" w:cs="Arial"/>
          <w:b/>
        </w:rPr>
        <w:t>.</w:t>
      </w:r>
    </w:p>
    <w:p w14:paraId="41FFF4F7" w14:textId="77777777" w:rsidR="007232C7" w:rsidRPr="00720DC8" w:rsidRDefault="007232C7" w:rsidP="00754045">
      <w:pPr>
        <w:jc w:val="both"/>
        <w:rPr>
          <w:rFonts w:ascii="Arial" w:eastAsia="Calibri" w:hAnsi="Arial" w:cs="Arial"/>
        </w:rPr>
      </w:pPr>
    </w:p>
    <w:p w14:paraId="13657FD9" w14:textId="62C9B047" w:rsidR="007232C7" w:rsidRPr="00720DC8" w:rsidRDefault="007232C7" w:rsidP="00754045">
      <w:pPr>
        <w:jc w:val="both"/>
        <w:rPr>
          <w:rFonts w:ascii="Arial" w:eastAsia="Calibri" w:hAnsi="Arial" w:cs="Arial"/>
          <w:b/>
        </w:rPr>
      </w:pPr>
      <w:r w:rsidRPr="00754045">
        <w:rPr>
          <w:rFonts w:ascii="Arial" w:eastAsia="Calibri" w:hAnsi="Arial" w:cs="Arial"/>
        </w:rPr>
        <w:t xml:space="preserve">«Педагоги «Артека» владеют самыми современными технологиями и методологией обучения. Нам есть чем гордиться и что показать. </w:t>
      </w:r>
      <w:r w:rsidR="00792131">
        <w:rPr>
          <w:rFonts w:ascii="Arial" w:eastAsia="Calibri" w:hAnsi="Arial" w:cs="Arial"/>
          <w:i/>
        </w:rPr>
        <w:t xml:space="preserve">В </w:t>
      </w:r>
      <w:r w:rsidR="00792131" w:rsidRPr="00720DC8">
        <w:rPr>
          <w:rFonts w:ascii="Arial" w:eastAsia="Calibri" w:hAnsi="Arial" w:cs="Arial"/>
          <w:i/>
        </w:rPr>
        <w:t>2019 году учитель</w:t>
      </w:r>
      <w:r w:rsidR="00792131">
        <w:rPr>
          <w:rFonts w:ascii="Arial" w:eastAsia="Calibri" w:hAnsi="Arial" w:cs="Arial"/>
          <w:i/>
        </w:rPr>
        <w:t xml:space="preserve"> </w:t>
      </w:r>
      <w:r w:rsidR="00792131" w:rsidRPr="00720DC8">
        <w:rPr>
          <w:rFonts w:ascii="Arial" w:eastAsia="Calibri" w:hAnsi="Arial" w:cs="Arial"/>
          <w:i/>
        </w:rPr>
        <w:t xml:space="preserve">химии школы </w:t>
      </w:r>
      <w:r w:rsidR="00792131">
        <w:rPr>
          <w:rFonts w:ascii="Arial" w:eastAsia="Calibri" w:hAnsi="Arial" w:cs="Arial"/>
          <w:i/>
        </w:rPr>
        <w:t xml:space="preserve">«Артека» </w:t>
      </w:r>
      <w:r w:rsidR="00792131" w:rsidRPr="00720DC8">
        <w:rPr>
          <w:rFonts w:ascii="Arial" w:eastAsia="Calibri" w:hAnsi="Arial" w:cs="Arial"/>
          <w:bCs/>
          <w:i/>
        </w:rPr>
        <w:t>Наталья</w:t>
      </w:r>
      <w:r w:rsidR="00792131">
        <w:rPr>
          <w:rFonts w:ascii="Arial" w:eastAsia="Calibri" w:hAnsi="Arial" w:cs="Arial"/>
          <w:bCs/>
          <w:i/>
        </w:rPr>
        <w:t xml:space="preserve"> </w:t>
      </w:r>
      <w:proofErr w:type="spellStart"/>
      <w:r w:rsidR="00792131" w:rsidRPr="00720DC8">
        <w:rPr>
          <w:rFonts w:ascii="Arial" w:eastAsia="Calibri" w:hAnsi="Arial" w:cs="Arial"/>
          <w:bCs/>
          <w:i/>
        </w:rPr>
        <w:t>Кайгородцева</w:t>
      </w:r>
      <w:proofErr w:type="spellEnd"/>
      <w:r w:rsidR="00792131">
        <w:rPr>
          <w:rFonts w:ascii="Arial" w:eastAsia="Calibri" w:hAnsi="Arial" w:cs="Arial"/>
          <w:bCs/>
          <w:i/>
        </w:rPr>
        <w:t xml:space="preserve"> </w:t>
      </w:r>
      <w:r w:rsidR="00792131" w:rsidRPr="00720DC8">
        <w:rPr>
          <w:rFonts w:ascii="Arial" w:eastAsia="Calibri" w:hAnsi="Arial" w:cs="Arial"/>
          <w:i/>
        </w:rPr>
        <w:t>стала победителем Республиканского этапа Всероссийского конкурса "</w:t>
      </w:r>
      <w:r w:rsidR="00792131" w:rsidRPr="00720DC8">
        <w:rPr>
          <w:rFonts w:ascii="Arial" w:eastAsia="Calibri" w:hAnsi="Arial" w:cs="Arial"/>
          <w:bCs/>
          <w:i/>
        </w:rPr>
        <w:t>Учитель</w:t>
      </w:r>
      <w:r w:rsidR="00792131">
        <w:rPr>
          <w:rFonts w:ascii="Arial" w:eastAsia="Calibri" w:hAnsi="Arial" w:cs="Arial"/>
          <w:bCs/>
          <w:i/>
        </w:rPr>
        <w:t xml:space="preserve"> </w:t>
      </w:r>
      <w:r w:rsidR="00792131" w:rsidRPr="00720DC8">
        <w:rPr>
          <w:rFonts w:ascii="Arial" w:eastAsia="Calibri" w:hAnsi="Arial" w:cs="Arial"/>
          <w:bCs/>
          <w:i/>
        </w:rPr>
        <w:t>года</w:t>
      </w:r>
      <w:r w:rsidR="00792131">
        <w:rPr>
          <w:rFonts w:ascii="Arial" w:eastAsia="Calibri" w:hAnsi="Arial" w:cs="Arial"/>
          <w:bCs/>
          <w:i/>
        </w:rPr>
        <w:t xml:space="preserve"> </w:t>
      </w:r>
      <w:r w:rsidR="00792131">
        <w:rPr>
          <w:rFonts w:ascii="Arial" w:eastAsia="Calibri" w:hAnsi="Arial" w:cs="Arial"/>
          <w:i/>
        </w:rPr>
        <w:t>России</w:t>
      </w:r>
      <w:r w:rsidR="00792131" w:rsidRPr="00720DC8">
        <w:rPr>
          <w:rFonts w:ascii="Arial" w:eastAsia="Calibri" w:hAnsi="Arial" w:cs="Arial"/>
          <w:i/>
        </w:rPr>
        <w:t>"</w:t>
      </w:r>
      <w:r w:rsidR="00792131">
        <w:rPr>
          <w:rFonts w:ascii="Arial" w:eastAsia="Calibri" w:hAnsi="Arial" w:cs="Arial"/>
          <w:i/>
        </w:rPr>
        <w:t xml:space="preserve">. Теперь наши педагоги показывают высокие результаты в конкурсе </w:t>
      </w:r>
      <w:r w:rsidR="00792131" w:rsidRPr="00754045">
        <w:rPr>
          <w:rFonts w:ascii="Arial" w:eastAsia="Calibri" w:hAnsi="Arial" w:cs="Arial"/>
        </w:rPr>
        <w:t>«Учитель будущего».</w:t>
      </w:r>
      <w:r w:rsidR="00792131">
        <w:rPr>
          <w:rFonts w:ascii="Arial" w:eastAsia="Calibri" w:hAnsi="Arial" w:cs="Arial"/>
        </w:rPr>
        <w:t xml:space="preserve"> </w:t>
      </w:r>
      <w:r w:rsidRPr="00754045">
        <w:rPr>
          <w:rFonts w:ascii="Arial" w:eastAsia="Calibri" w:hAnsi="Arial" w:cs="Arial"/>
        </w:rPr>
        <w:t xml:space="preserve">Для нас важно представлять </w:t>
      </w:r>
      <w:proofErr w:type="spellStart"/>
      <w:r w:rsidRPr="00754045">
        <w:rPr>
          <w:rFonts w:ascii="Arial" w:eastAsia="Calibri" w:hAnsi="Arial" w:cs="Arial"/>
        </w:rPr>
        <w:t>артековские</w:t>
      </w:r>
      <w:proofErr w:type="spellEnd"/>
      <w:r w:rsidRPr="00754045">
        <w:rPr>
          <w:rFonts w:ascii="Arial" w:eastAsia="Calibri" w:hAnsi="Arial" w:cs="Arial"/>
        </w:rPr>
        <w:t xml:space="preserve"> принципы работы с детьми на самом высоком уровне. И наши учителя</w:t>
      </w:r>
      <w:r w:rsidR="00792131">
        <w:rPr>
          <w:rFonts w:ascii="Arial" w:eastAsia="Calibri" w:hAnsi="Arial" w:cs="Arial"/>
        </w:rPr>
        <w:t>, безусловно,</w:t>
      </w:r>
      <w:r w:rsidR="00792131">
        <w:rPr>
          <w:rFonts w:ascii="Arial" w:eastAsia="Calibri" w:hAnsi="Arial" w:cs="Arial"/>
          <w:i/>
        </w:rPr>
        <w:t xml:space="preserve"> достойны победы», </w:t>
      </w:r>
      <w:r w:rsidR="006D590F">
        <w:rPr>
          <w:rFonts w:ascii="Arial" w:eastAsia="Calibri" w:hAnsi="Arial" w:cs="Arial"/>
        </w:rPr>
        <w:t>–</w:t>
      </w:r>
      <w:r w:rsidR="00792131">
        <w:rPr>
          <w:rFonts w:ascii="Arial" w:eastAsia="Calibri" w:hAnsi="Arial" w:cs="Arial"/>
          <w:i/>
        </w:rPr>
        <w:t xml:space="preserve"> </w:t>
      </w:r>
      <w:r w:rsidR="00792131">
        <w:rPr>
          <w:rFonts w:ascii="Arial" w:eastAsia="Calibri" w:hAnsi="Arial" w:cs="Arial"/>
        </w:rPr>
        <w:t>говорит</w:t>
      </w:r>
      <w:r w:rsidRPr="00720DC8">
        <w:rPr>
          <w:rFonts w:ascii="Arial" w:eastAsia="Calibri" w:hAnsi="Arial" w:cs="Arial"/>
        </w:rPr>
        <w:t xml:space="preserve"> </w:t>
      </w:r>
      <w:r w:rsidRPr="00720DC8">
        <w:rPr>
          <w:rFonts w:ascii="Arial" w:eastAsia="Calibri" w:hAnsi="Arial" w:cs="Arial"/>
          <w:b/>
        </w:rPr>
        <w:t>директор МДЦ «Артек» Константин Федоренко.</w:t>
      </w:r>
    </w:p>
    <w:p w14:paraId="37E672B0" w14:textId="77777777" w:rsidR="007232C7" w:rsidRPr="00720DC8" w:rsidRDefault="007232C7" w:rsidP="007232C7">
      <w:pPr>
        <w:jc w:val="both"/>
        <w:rPr>
          <w:rFonts w:ascii="Arial" w:eastAsia="Calibri" w:hAnsi="Arial" w:cs="Arial"/>
        </w:rPr>
      </w:pPr>
    </w:p>
    <w:p w14:paraId="1ECA8F06" w14:textId="394411F8" w:rsidR="007232C7" w:rsidRPr="00720DC8" w:rsidRDefault="007232C7" w:rsidP="007232C7">
      <w:pPr>
        <w:jc w:val="both"/>
        <w:rPr>
          <w:rFonts w:ascii="Arial" w:eastAsia="Calibri" w:hAnsi="Arial" w:cs="Arial"/>
          <w:b/>
        </w:rPr>
      </w:pPr>
      <w:r w:rsidRPr="00720DC8">
        <w:rPr>
          <w:rFonts w:ascii="Arial" w:eastAsia="Calibri" w:hAnsi="Arial" w:cs="Arial"/>
          <w:i/>
        </w:rPr>
        <w:t>«Мы в «Артеке» считаем, что школа - это только место встречи для начала настоящего путешестви</w:t>
      </w:r>
      <w:r w:rsidR="00EB360A">
        <w:rPr>
          <w:rFonts w:ascii="Arial" w:eastAsia="Calibri" w:hAnsi="Arial" w:cs="Arial"/>
          <w:i/>
        </w:rPr>
        <w:t>я</w:t>
      </w:r>
      <w:r w:rsidRPr="00720DC8">
        <w:rPr>
          <w:rFonts w:ascii="Arial" w:eastAsia="Calibri" w:hAnsi="Arial" w:cs="Arial"/>
          <w:i/>
        </w:rPr>
        <w:t xml:space="preserve">. Образование будущего может проходить на любой площадке, будь то парк или музей. И мы этим пользуемся, проводя свои занятия в </w:t>
      </w:r>
      <w:r w:rsidR="00EB360A">
        <w:rPr>
          <w:rFonts w:ascii="Arial" w:eastAsia="Calibri" w:hAnsi="Arial" w:cs="Arial"/>
          <w:i/>
        </w:rPr>
        <w:t>«</w:t>
      </w:r>
      <w:r w:rsidRPr="00720DC8">
        <w:rPr>
          <w:rFonts w:ascii="Arial" w:eastAsia="Calibri" w:hAnsi="Arial" w:cs="Arial"/>
          <w:i/>
        </w:rPr>
        <w:t>Артеке</w:t>
      </w:r>
      <w:r w:rsidR="00EB360A">
        <w:rPr>
          <w:rFonts w:ascii="Arial" w:eastAsia="Calibri" w:hAnsi="Arial" w:cs="Arial"/>
          <w:i/>
        </w:rPr>
        <w:t>»</w:t>
      </w:r>
      <w:r w:rsidRPr="00720DC8">
        <w:rPr>
          <w:rFonts w:ascii="Arial" w:eastAsia="Calibri" w:hAnsi="Arial" w:cs="Arial"/>
          <w:i/>
        </w:rPr>
        <w:t xml:space="preserve">. Мы демонстрировали принципы такой работы на конкурсе. Например, мы провели на финале урок в спортивном зале, и </w:t>
      </w:r>
      <w:r w:rsidR="00EB360A">
        <w:rPr>
          <w:rFonts w:ascii="Arial" w:eastAsia="Calibri" w:hAnsi="Arial" w:cs="Arial"/>
          <w:i/>
        </w:rPr>
        <w:t>вели его</w:t>
      </w:r>
      <w:r w:rsidRPr="00720DC8">
        <w:rPr>
          <w:rFonts w:ascii="Arial" w:eastAsia="Calibri" w:hAnsi="Arial" w:cs="Arial"/>
          <w:i/>
        </w:rPr>
        <w:t xml:space="preserve"> не последовательно, как другие команды, когда один учитель сменял другого, а вели урок вместе, параллельно, несмотря на то, что мы преподаем разные предметы. </w:t>
      </w:r>
      <w:proofErr w:type="spellStart"/>
      <w:r w:rsidRPr="00720DC8">
        <w:rPr>
          <w:rFonts w:ascii="Arial" w:eastAsia="Calibri" w:hAnsi="Arial" w:cs="Arial"/>
          <w:i/>
        </w:rPr>
        <w:t>Артековские</w:t>
      </w:r>
      <w:proofErr w:type="spellEnd"/>
      <w:r w:rsidRPr="00720DC8">
        <w:rPr>
          <w:rFonts w:ascii="Arial" w:eastAsia="Calibri" w:hAnsi="Arial" w:cs="Arial"/>
          <w:i/>
        </w:rPr>
        <w:t xml:space="preserve"> принципы обучения, наш новый взгляд, современные технологии были высоко оценены</w:t>
      </w:r>
      <w:r w:rsidR="00EB360A">
        <w:rPr>
          <w:rFonts w:ascii="Arial" w:eastAsia="Calibri" w:hAnsi="Arial" w:cs="Arial"/>
          <w:i/>
        </w:rPr>
        <w:t xml:space="preserve"> экспертами и другими командами</w:t>
      </w:r>
      <w:r w:rsidRPr="00720DC8">
        <w:rPr>
          <w:rFonts w:ascii="Arial" w:eastAsia="Calibri" w:hAnsi="Arial" w:cs="Arial"/>
          <w:i/>
        </w:rPr>
        <w:t>»,</w:t>
      </w:r>
      <w:r w:rsidRPr="00720DC8">
        <w:rPr>
          <w:rFonts w:ascii="Arial" w:eastAsia="Calibri" w:hAnsi="Arial" w:cs="Arial"/>
        </w:rPr>
        <w:t xml:space="preserve"> </w:t>
      </w:r>
      <w:r w:rsidR="006D590F">
        <w:rPr>
          <w:rFonts w:ascii="Arial" w:eastAsia="Calibri" w:hAnsi="Arial" w:cs="Arial"/>
        </w:rPr>
        <w:t>–</w:t>
      </w:r>
      <w:r w:rsidRPr="00720DC8">
        <w:rPr>
          <w:rFonts w:ascii="Arial" w:eastAsia="Calibri" w:hAnsi="Arial" w:cs="Arial"/>
        </w:rPr>
        <w:t xml:space="preserve"> говорит </w:t>
      </w:r>
      <w:r w:rsidRPr="00720DC8">
        <w:rPr>
          <w:rFonts w:ascii="Arial" w:eastAsia="Calibri" w:hAnsi="Arial" w:cs="Arial"/>
          <w:b/>
        </w:rPr>
        <w:t xml:space="preserve">Сергей Жбанов, </w:t>
      </w:r>
      <w:r w:rsidR="00610EFC">
        <w:rPr>
          <w:rFonts w:ascii="Arial" w:eastAsia="Calibri" w:hAnsi="Arial" w:cs="Arial"/>
          <w:b/>
        </w:rPr>
        <w:t>преподаватель</w:t>
      </w:r>
      <w:r w:rsidRPr="00720DC8">
        <w:rPr>
          <w:rFonts w:ascii="Arial" w:eastAsia="Calibri" w:hAnsi="Arial" w:cs="Arial"/>
          <w:b/>
        </w:rPr>
        <w:t xml:space="preserve"> математики </w:t>
      </w:r>
      <w:r w:rsidR="00610EFC">
        <w:rPr>
          <w:rFonts w:ascii="Arial" w:eastAsia="Calibri" w:hAnsi="Arial" w:cs="Arial"/>
          <w:b/>
        </w:rPr>
        <w:t xml:space="preserve">школы </w:t>
      </w:r>
      <w:r w:rsidRPr="00720DC8">
        <w:rPr>
          <w:rFonts w:ascii="Arial" w:eastAsia="Calibri" w:hAnsi="Arial" w:cs="Arial"/>
          <w:b/>
        </w:rPr>
        <w:t>МДЦ «Артек».</w:t>
      </w:r>
    </w:p>
    <w:p w14:paraId="5BDD9EC9" w14:textId="77777777" w:rsidR="007232C7" w:rsidRPr="00720DC8" w:rsidRDefault="007232C7" w:rsidP="007232C7">
      <w:pPr>
        <w:jc w:val="both"/>
        <w:rPr>
          <w:rFonts w:ascii="Arial" w:eastAsia="Calibri" w:hAnsi="Arial" w:cs="Arial"/>
        </w:rPr>
      </w:pPr>
    </w:p>
    <w:p w14:paraId="60217B68" w14:textId="4D8A20FB" w:rsidR="007232C7" w:rsidRPr="00720DC8" w:rsidRDefault="007232C7" w:rsidP="007232C7">
      <w:pPr>
        <w:jc w:val="both"/>
        <w:rPr>
          <w:rFonts w:ascii="Arial" w:eastAsia="Calibri" w:hAnsi="Arial" w:cs="Arial"/>
          <w:b/>
        </w:rPr>
      </w:pPr>
      <w:r w:rsidRPr="00720DC8">
        <w:rPr>
          <w:rFonts w:ascii="Arial" w:eastAsia="Calibri" w:hAnsi="Arial" w:cs="Arial"/>
          <w:i/>
        </w:rPr>
        <w:t>«Конкурс «Учитель будущего» привлек нас своей прогрессивностью – ведь и у «Артека» есть свой богатый педагогический опыт, наложенный на современные подходы обучения</w:t>
      </w:r>
      <w:r w:rsidR="00E22612">
        <w:rPr>
          <w:rFonts w:ascii="Arial" w:eastAsia="Calibri" w:hAnsi="Arial" w:cs="Arial"/>
          <w:i/>
        </w:rPr>
        <w:t>. Н</w:t>
      </w:r>
      <w:r w:rsidRPr="00720DC8">
        <w:rPr>
          <w:rFonts w:ascii="Arial" w:eastAsia="Calibri" w:hAnsi="Arial" w:cs="Arial"/>
          <w:i/>
        </w:rPr>
        <w:t xml:space="preserve">ам было чем поделиться с педагогами всей страны. Мы взяли артековской нестандартностью, привнесли свежее дыхание. Философия конкурса – междисциплинарный подход и применение инновационных технологий, а мы их давно и постоянно используем, в том числе в </w:t>
      </w:r>
      <w:r w:rsidR="00994E16" w:rsidRPr="00720DC8">
        <w:rPr>
          <w:rFonts w:ascii="Arial" w:eastAsia="Calibri" w:hAnsi="Arial" w:cs="Arial"/>
          <w:i/>
        </w:rPr>
        <w:t>сетевых образовательных модул</w:t>
      </w:r>
      <w:r w:rsidR="00994E16">
        <w:rPr>
          <w:rFonts w:ascii="Arial" w:eastAsia="Calibri" w:hAnsi="Arial" w:cs="Arial"/>
          <w:i/>
        </w:rPr>
        <w:t>ях (СОМ)</w:t>
      </w:r>
      <w:r w:rsidR="006D590F">
        <w:rPr>
          <w:rFonts w:ascii="Arial" w:eastAsia="Calibri" w:hAnsi="Arial" w:cs="Arial"/>
          <w:i/>
        </w:rPr>
        <w:t>,</w:t>
      </w:r>
      <w:r w:rsidR="00994E16">
        <w:rPr>
          <w:rFonts w:ascii="Arial" w:eastAsia="Calibri" w:hAnsi="Arial" w:cs="Arial"/>
          <w:i/>
        </w:rPr>
        <w:t xml:space="preserve"> которые мы продемонстрировали на конкурсе.</w:t>
      </w:r>
      <w:r w:rsidRPr="00720DC8">
        <w:rPr>
          <w:rFonts w:ascii="Arial" w:eastAsia="Calibri" w:hAnsi="Arial" w:cs="Arial"/>
          <w:i/>
        </w:rPr>
        <w:t xml:space="preserve"> Также учителя «Артека» показали высокую эрудированность и интеллектуальную подкованность. К нам подходили участники других команд, отмечали наш современный подход к работе»,</w:t>
      </w:r>
      <w:r w:rsidRPr="00720DC8">
        <w:rPr>
          <w:rFonts w:ascii="Arial" w:eastAsia="Calibri" w:hAnsi="Arial" w:cs="Arial"/>
        </w:rPr>
        <w:t xml:space="preserve"> </w:t>
      </w:r>
      <w:r w:rsidR="006D590F">
        <w:rPr>
          <w:rFonts w:ascii="Arial" w:eastAsia="Calibri" w:hAnsi="Arial" w:cs="Arial"/>
        </w:rPr>
        <w:t>–</w:t>
      </w:r>
      <w:r w:rsidRPr="00720DC8">
        <w:rPr>
          <w:rFonts w:ascii="Arial" w:eastAsia="Calibri" w:hAnsi="Arial" w:cs="Arial"/>
        </w:rPr>
        <w:t xml:space="preserve"> рассказывает </w:t>
      </w:r>
      <w:r w:rsidRPr="00720DC8">
        <w:rPr>
          <w:rFonts w:ascii="Arial" w:eastAsia="Calibri" w:hAnsi="Arial" w:cs="Arial"/>
          <w:b/>
        </w:rPr>
        <w:t xml:space="preserve">Василий </w:t>
      </w:r>
      <w:proofErr w:type="spellStart"/>
      <w:r w:rsidRPr="00720DC8">
        <w:rPr>
          <w:rFonts w:ascii="Arial" w:eastAsia="Calibri" w:hAnsi="Arial" w:cs="Arial"/>
          <w:b/>
        </w:rPr>
        <w:t>Кутергин</w:t>
      </w:r>
      <w:proofErr w:type="spellEnd"/>
      <w:r w:rsidRPr="00720DC8">
        <w:rPr>
          <w:rFonts w:ascii="Arial" w:eastAsia="Calibri" w:hAnsi="Arial" w:cs="Arial"/>
          <w:b/>
        </w:rPr>
        <w:t>, преподаватель обществознания и истории школы МДЦ «Артек».</w:t>
      </w:r>
    </w:p>
    <w:p w14:paraId="7F881E51" w14:textId="77777777" w:rsidR="007232C7" w:rsidRPr="00720DC8" w:rsidRDefault="007232C7" w:rsidP="007232C7">
      <w:pPr>
        <w:jc w:val="both"/>
        <w:rPr>
          <w:rFonts w:ascii="Arial" w:eastAsia="Calibri" w:hAnsi="Arial" w:cs="Arial"/>
        </w:rPr>
      </w:pPr>
    </w:p>
    <w:p w14:paraId="24000BF4" w14:textId="353CD18F" w:rsidR="007232C7" w:rsidRPr="00720DC8" w:rsidRDefault="007232C7" w:rsidP="007232C7">
      <w:pPr>
        <w:jc w:val="both"/>
        <w:rPr>
          <w:rFonts w:ascii="Arial" w:eastAsia="Calibri" w:hAnsi="Arial" w:cs="Arial"/>
          <w:b/>
        </w:rPr>
      </w:pPr>
      <w:r w:rsidRPr="00720DC8">
        <w:rPr>
          <w:rFonts w:ascii="Arial" w:eastAsia="Calibri" w:hAnsi="Arial" w:cs="Arial"/>
          <w:i/>
        </w:rPr>
        <w:lastRenderedPageBreak/>
        <w:t>«Я очень рада, что нам удалось принять участие в конкурсе «Учитель будущего» и дойти до финала, побывать в Санкт-Петербурге</w:t>
      </w:r>
      <w:r w:rsidR="00994E16">
        <w:rPr>
          <w:rFonts w:ascii="Arial" w:eastAsia="Calibri" w:hAnsi="Arial" w:cs="Arial"/>
          <w:i/>
        </w:rPr>
        <w:t>, подружиться с другими участниками</w:t>
      </w:r>
      <w:r w:rsidRPr="00720DC8">
        <w:rPr>
          <w:rFonts w:ascii="Arial" w:eastAsia="Calibri" w:hAnsi="Arial" w:cs="Arial"/>
          <w:i/>
        </w:rPr>
        <w:t xml:space="preserve">. </w:t>
      </w:r>
      <w:r w:rsidR="00994E16">
        <w:rPr>
          <w:rFonts w:ascii="Arial" w:eastAsia="Calibri" w:hAnsi="Arial" w:cs="Arial"/>
          <w:i/>
        </w:rPr>
        <w:t>На конкурсном уроке м</w:t>
      </w:r>
      <w:r w:rsidRPr="00720DC8">
        <w:rPr>
          <w:rFonts w:ascii="Arial" w:eastAsia="Calibri" w:hAnsi="Arial" w:cs="Arial"/>
          <w:i/>
        </w:rPr>
        <w:t xml:space="preserve">ы говорили о глобализации, о дружбе, о взаимопомощи, которая тянется через всю жизнь </w:t>
      </w:r>
      <w:proofErr w:type="spellStart"/>
      <w:r w:rsidRPr="00720DC8">
        <w:rPr>
          <w:rFonts w:ascii="Arial" w:eastAsia="Calibri" w:hAnsi="Arial" w:cs="Arial"/>
          <w:i/>
        </w:rPr>
        <w:t>артековцев</w:t>
      </w:r>
      <w:proofErr w:type="spellEnd"/>
      <w:r w:rsidRPr="00720DC8">
        <w:rPr>
          <w:rFonts w:ascii="Arial" w:eastAsia="Calibri" w:hAnsi="Arial" w:cs="Arial"/>
          <w:i/>
        </w:rPr>
        <w:t xml:space="preserve">. Думаю, нам удалось продемонстрировать наши ценности, донести </w:t>
      </w:r>
      <w:proofErr w:type="spellStart"/>
      <w:r w:rsidRPr="00720DC8">
        <w:rPr>
          <w:rFonts w:ascii="Arial" w:eastAsia="Calibri" w:hAnsi="Arial" w:cs="Arial"/>
          <w:i/>
        </w:rPr>
        <w:t>артековские</w:t>
      </w:r>
      <w:proofErr w:type="spellEnd"/>
      <w:r w:rsidRPr="00720DC8">
        <w:rPr>
          <w:rFonts w:ascii="Arial" w:eastAsia="Calibri" w:hAnsi="Arial" w:cs="Arial"/>
          <w:i/>
        </w:rPr>
        <w:t xml:space="preserve"> принципы</w:t>
      </w:r>
      <w:r w:rsidR="007208FB">
        <w:rPr>
          <w:rFonts w:ascii="Arial" w:eastAsia="Calibri" w:hAnsi="Arial" w:cs="Arial"/>
          <w:i/>
        </w:rPr>
        <w:t xml:space="preserve"> преподавания, взаимоотношений </w:t>
      </w:r>
      <w:r w:rsidRPr="00720DC8">
        <w:rPr>
          <w:rFonts w:ascii="Arial" w:eastAsia="Calibri" w:hAnsi="Arial" w:cs="Arial"/>
          <w:i/>
        </w:rPr>
        <w:t>до других команд, организаторов, экспертов. Нам понравился сам формат работы, будем с удовольствием участвовать в новой волне конкурса «Учитель будущего»»,</w:t>
      </w:r>
      <w:r w:rsidRPr="00720DC8">
        <w:rPr>
          <w:rFonts w:ascii="Arial" w:eastAsia="Calibri" w:hAnsi="Arial" w:cs="Arial"/>
        </w:rPr>
        <w:t xml:space="preserve"> </w:t>
      </w:r>
      <w:r w:rsidR="006D590F">
        <w:rPr>
          <w:rFonts w:ascii="Arial" w:eastAsia="Calibri" w:hAnsi="Arial" w:cs="Arial"/>
        </w:rPr>
        <w:t>–</w:t>
      </w:r>
      <w:r w:rsidRPr="00720DC8">
        <w:rPr>
          <w:rFonts w:ascii="Arial" w:eastAsia="Calibri" w:hAnsi="Arial" w:cs="Arial"/>
        </w:rPr>
        <w:t xml:space="preserve"> отмечает </w:t>
      </w:r>
      <w:r w:rsidRPr="00720DC8">
        <w:rPr>
          <w:rFonts w:ascii="Arial" w:eastAsia="Calibri" w:hAnsi="Arial" w:cs="Arial"/>
          <w:b/>
        </w:rPr>
        <w:t xml:space="preserve">Дарья Руднева, преподаватель английского языка </w:t>
      </w:r>
      <w:r w:rsidR="00610EFC">
        <w:rPr>
          <w:rFonts w:ascii="Arial" w:eastAsia="Calibri" w:hAnsi="Arial" w:cs="Arial"/>
          <w:b/>
        </w:rPr>
        <w:t xml:space="preserve">школы </w:t>
      </w:r>
      <w:r w:rsidRPr="00720DC8">
        <w:rPr>
          <w:rFonts w:ascii="Arial" w:eastAsia="Calibri" w:hAnsi="Arial" w:cs="Arial"/>
          <w:b/>
        </w:rPr>
        <w:t>МДЦ «Артек».</w:t>
      </w:r>
    </w:p>
    <w:p w14:paraId="30D7534D" w14:textId="77777777" w:rsidR="007232C7" w:rsidRPr="00720DC8" w:rsidRDefault="007232C7" w:rsidP="007232C7">
      <w:pPr>
        <w:jc w:val="both"/>
        <w:rPr>
          <w:rFonts w:ascii="Arial" w:eastAsia="Calibri" w:hAnsi="Arial" w:cs="Arial"/>
        </w:rPr>
      </w:pPr>
    </w:p>
    <w:p w14:paraId="4FA38BA3" w14:textId="33FB4D98" w:rsidR="007232C7" w:rsidRDefault="007232C7" w:rsidP="007232C7">
      <w:pPr>
        <w:jc w:val="both"/>
        <w:rPr>
          <w:rFonts w:ascii="Arial" w:eastAsia="Calibri" w:hAnsi="Arial" w:cs="Arial"/>
        </w:rPr>
      </w:pPr>
      <w:r w:rsidRPr="00720DC8">
        <w:rPr>
          <w:rFonts w:ascii="Arial" w:eastAsia="Calibri" w:hAnsi="Arial" w:cs="Arial"/>
        </w:rPr>
        <w:t xml:space="preserve">Профессиональный конкурс «Учитель будущего» предполагает </w:t>
      </w:r>
      <w:proofErr w:type="spellStart"/>
      <w:r w:rsidRPr="00720DC8">
        <w:rPr>
          <w:rFonts w:ascii="Arial" w:eastAsia="Calibri" w:hAnsi="Arial" w:cs="Arial"/>
        </w:rPr>
        <w:t>постпроектное</w:t>
      </w:r>
      <w:proofErr w:type="spellEnd"/>
      <w:r w:rsidRPr="00720DC8">
        <w:rPr>
          <w:rFonts w:ascii="Arial" w:eastAsia="Calibri" w:hAnsi="Arial" w:cs="Arial"/>
        </w:rPr>
        <w:t xml:space="preserve"> сопровождение. По итогам будет сформировано сообщество «учителей будущего» из числа победителей, полуфиналистов и финалистов конкурса. Участники сообщества смогут поработать с наставниками из числа руководителей и методистов ведущих образовательных учреждений России, принять участие в образовательных мероприятиях на базе Мастерской управления «</w:t>
      </w:r>
      <w:proofErr w:type="spellStart"/>
      <w:r w:rsidRPr="00720DC8">
        <w:rPr>
          <w:rFonts w:ascii="Arial" w:eastAsia="Calibri" w:hAnsi="Arial" w:cs="Arial"/>
        </w:rPr>
        <w:t>Сенеж</w:t>
      </w:r>
      <w:proofErr w:type="spellEnd"/>
      <w:r w:rsidRPr="00720DC8">
        <w:rPr>
          <w:rFonts w:ascii="Arial" w:eastAsia="Calibri" w:hAnsi="Arial" w:cs="Arial"/>
        </w:rPr>
        <w:t>»</w:t>
      </w:r>
      <w:r w:rsidR="007208FB">
        <w:rPr>
          <w:rFonts w:ascii="Arial" w:eastAsia="Calibri" w:hAnsi="Arial" w:cs="Arial"/>
        </w:rPr>
        <w:t xml:space="preserve"> (</w:t>
      </w:r>
      <w:r w:rsidRPr="00720DC8">
        <w:rPr>
          <w:rFonts w:ascii="Arial" w:eastAsia="Calibri" w:hAnsi="Arial" w:cs="Arial"/>
        </w:rPr>
        <w:t>образовательного центра АНО «Россия – страна возможностей»</w:t>
      </w:r>
      <w:r w:rsidR="007208FB">
        <w:rPr>
          <w:rFonts w:ascii="Arial" w:eastAsia="Calibri" w:hAnsi="Arial" w:cs="Arial"/>
        </w:rPr>
        <w:t>)</w:t>
      </w:r>
      <w:r w:rsidR="00792131">
        <w:rPr>
          <w:rFonts w:ascii="Arial" w:eastAsia="Calibri" w:hAnsi="Arial" w:cs="Arial"/>
        </w:rPr>
        <w:t xml:space="preserve"> </w:t>
      </w:r>
      <w:r w:rsidR="007208FB">
        <w:rPr>
          <w:rFonts w:ascii="Arial" w:eastAsia="Calibri" w:hAnsi="Arial" w:cs="Arial"/>
        </w:rPr>
        <w:t>и других</w:t>
      </w:r>
      <w:r w:rsidRPr="00720DC8">
        <w:rPr>
          <w:rFonts w:ascii="Arial" w:eastAsia="Calibri" w:hAnsi="Arial" w:cs="Arial"/>
        </w:rPr>
        <w:t xml:space="preserve"> ключевых событиях сферы образования.</w:t>
      </w:r>
    </w:p>
    <w:p w14:paraId="08994EFC" w14:textId="77777777" w:rsidR="007208FB" w:rsidRDefault="007208FB" w:rsidP="007232C7">
      <w:pPr>
        <w:jc w:val="both"/>
        <w:rPr>
          <w:rFonts w:ascii="Arial" w:eastAsia="Calibri" w:hAnsi="Arial" w:cs="Arial"/>
        </w:rPr>
      </w:pPr>
    </w:p>
    <w:p w14:paraId="78EEA6FB" w14:textId="6047A845" w:rsidR="007232C7" w:rsidRPr="00DC027B" w:rsidRDefault="009F2AA2" w:rsidP="007232C7">
      <w:pPr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Справочно</w:t>
      </w:r>
    </w:p>
    <w:p w14:paraId="5F2FC57D" w14:textId="77777777" w:rsidR="00DC027B" w:rsidRDefault="00DC027B" w:rsidP="007232C7">
      <w:pPr>
        <w:jc w:val="both"/>
        <w:rPr>
          <w:rFonts w:ascii="Arial" w:eastAsia="Calibri" w:hAnsi="Arial" w:cs="Arial"/>
          <w:sz w:val="20"/>
          <w:szCs w:val="20"/>
        </w:rPr>
      </w:pPr>
    </w:p>
    <w:p w14:paraId="0B8CF571" w14:textId="30626096" w:rsidR="00C05B1D" w:rsidRPr="00C05B1D" w:rsidRDefault="00C05B1D" w:rsidP="00C05B1D">
      <w:pPr>
        <w:jc w:val="both"/>
        <w:rPr>
          <w:rFonts w:ascii="Arial" w:eastAsia="Calibri" w:hAnsi="Arial" w:cs="Arial"/>
          <w:sz w:val="20"/>
          <w:szCs w:val="20"/>
        </w:rPr>
      </w:pPr>
      <w:r w:rsidRPr="00C05B1D">
        <w:rPr>
          <w:rFonts w:ascii="Arial" w:eastAsia="Calibri" w:hAnsi="Arial" w:cs="Arial"/>
          <w:sz w:val="20"/>
          <w:szCs w:val="20"/>
        </w:rPr>
        <w:t xml:space="preserve">Сетевой образовательный модуль (СОМ) - новая форма проведения учебных занятий при реализации образовательных программ, разработанная и апробируемая в МДЦ «Артек». Формат СОМ разрабатывался в соответствии с положениями Программы развития </w:t>
      </w:r>
      <w:r w:rsidR="006D590F">
        <w:rPr>
          <w:rFonts w:ascii="Arial" w:eastAsia="Calibri" w:hAnsi="Arial" w:cs="Arial"/>
          <w:sz w:val="20"/>
          <w:szCs w:val="20"/>
        </w:rPr>
        <w:t>детского центра</w:t>
      </w:r>
      <w:r w:rsidRPr="00C05B1D">
        <w:rPr>
          <w:rFonts w:ascii="Arial" w:eastAsia="Calibri" w:hAnsi="Arial" w:cs="Arial"/>
          <w:sz w:val="20"/>
          <w:szCs w:val="20"/>
        </w:rPr>
        <w:t>, утвержденной Правительством РФ, о создании, апробации и внедрению инновационных форм общего и дополнительного образования, а также оздоровления и отдыха.</w:t>
      </w:r>
    </w:p>
    <w:p w14:paraId="49E2B3AE" w14:textId="77777777" w:rsidR="00C05B1D" w:rsidRPr="00C05B1D" w:rsidRDefault="00C05B1D" w:rsidP="00C05B1D">
      <w:pPr>
        <w:jc w:val="both"/>
        <w:rPr>
          <w:rFonts w:ascii="Arial" w:eastAsia="Calibri" w:hAnsi="Arial" w:cs="Arial"/>
          <w:sz w:val="20"/>
          <w:szCs w:val="20"/>
        </w:rPr>
      </w:pPr>
      <w:r w:rsidRPr="00C05B1D">
        <w:rPr>
          <w:rFonts w:ascii="Arial" w:eastAsia="Calibri" w:hAnsi="Arial" w:cs="Arial"/>
          <w:sz w:val="20"/>
          <w:szCs w:val="20"/>
        </w:rPr>
        <w:t>СОМ впервые реализован в рамках тематической смены «Он сказал: «Поехали!» в апреле 2016 года.</w:t>
      </w:r>
    </w:p>
    <w:p w14:paraId="6FE2B88E" w14:textId="1913E751" w:rsidR="00C05B1D" w:rsidRDefault="00C05B1D" w:rsidP="00C05B1D">
      <w:pPr>
        <w:jc w:val="both"/>
        <w:rPr>
          <w:rFonts w:ascii="Arial" w:eastAsia="Calibri" w:hAnsi="Arial" w:cs="Arial"/>
          <w:sz w:val="20"/>
          <w:szCs w:val="20"/>
        </w:rPr>
      </w:pPr>
      <w:r w:rsidRPr="00C05B1D">
        <w:rPr>
          <w:rFonts w:ascii="Arial" w:eastAsia="Calibri" w:hAnsi="Arial" w:cs="Arial"/>
          <w:sz w:val="20"/>
          <w:szCs w:val="20"/>
        </w:rPr>
        <w:t>Данная модель предлагает качественно иной (в отличие от традиционного) подход к образовательной практике. Она создает возможности преодоления формального подхода в обучении путем размыкания числа участников этого процесса и его переноса в естественный контекст, уже насыщенный необходимым содержанием.</w:t>
      </w:r>
    </w:p>
    <w:p w14:paraId="75559D70" w14:textId="1F9BC6D1" w:rsidR="00475BDE" w:rsidRDefault="00475BDE" w:rsidP="00C05B1D">
      <w:pPr>
        <w:jc w:val="both"/>
        <w:rPr>
          <w:rFonts w:ascii="Arial" w:eastAsia="Calibri" w:hAnsi="Arial" w:cs="Arial"/>
          <w:sz w:val="20"/>
          <w:szCs w:val="20"/>
        </w:rPr>
      </w:pPr>
      <w:r w:rsidRPr="00475BDE">
        <w:rPr>
          <w:rFonts w:ascii="Arial" w:eastAsia="Calibri" w:hAnsi="Arial" w:cs="Arial"/>
          <w:sz w:val="20"/>
          <w:szCs w:val="20"/>
        </w:rPr>
        <w:t>Первый в 2021 году сетевой образовательный модуль (СОМ) Международного детского центра «Артек», который прошел в рамках второй смены «На пороге научных открытий», объединил школьников со всей России. 38 детей «Артека» и «Орленка» участвовали в проекте по видеосвязи, еще 200 учащихся из разных российских регионов подключились к проекту через соцсети.</w:t>
      </w:r>
    </w:p>
    <w:p w14:paraId="5EFFA46B" w14:textId="21AF63F8" w:rsidR="007208FB" w:rsidRDefault="002E5457" w:rsidP="007232C7">
      <w:pPr>
        <w:jc w:val="both"/>
        <w:rPr>
          <w:rFonts w:ascii="Arial" w:eastAsia="Calibri" w:hAnsi="Arial" w:cs="Arial"/>
          <w:b/>
          <w:sz w:val="20"/>
          <w:szCs w:val="20"/>
        </w:rPr>
      </w:pPr>
      <w:hyperlink r:id="rId8" w:history="1">
        <w:r w:rsidR="00C05B1D" w:rsidRPr="00C34CE6">
          <w:rPr>
            <w:rStyle w:val="a8"/>
            <w:rFonts w:ascii="Arial" w:eastAsia="Calibri" w:hAnsi="Arial" w:cs="Arial"/>
            <w:b/>
            <w:sz w:val="20"/>
            <w:szCs w:val="20"/>
          </w:rPr>
          <w:t>http://media.artek.org/media/uploads/svedeniya-ob-obr-org/obrazovanie/broshyura-som.pdf</w:t>
        </w:r>
      </w:hyperlink>
      <w:r w:rsidR="00C05B1D">
        <w:rPr>
          <w:rFonts w:ascii="Arial" w:eastAsia="Calibri" w:hAnsi="Arial" w:cs="Arial"/>
          <w:b/>
          <w:sz w:val="20"/>
          <w:szCs w:val="20"/>
        </w:rPr>
        <w:t xml:space="preserve"> </w:t>
      </w:r>
    </w:p>
    <w:p w14:paraId="1053743E" w14:textId="77777777" w:rsidR="007208FB" w:rsidRPr="00DC027B" w:rsidRDefault="007208FB" w:rsidP="007232C7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14:paraId="7C9B93A4" w14:textId="4ADC82F8" w:rsidR="007232C7" w:rsidRDefault="007232C7" w:rsidP="00DC027B">
      <w:pPr>
        <w:jc w:val="both"/>
        <w:rPr>
          <w:rFonts w:ascii="Arial" w:eastAsia="Calibri" w:hAnsi="Arial" w:cs="Arial"/>
          <w:sz w:val="20"/>
          <w:szCs w:val="20"/>
        </w:rPr>
      </w:pPr>
      <w:r w:rsidRPr="00DC027B">
        <w:rPr>
          <w:rFonts w:ascii="Arial" w:eastAsia="Calibri" w:hAnsi="Arial" w:cs="Arial"/>
          <w:b/>
          <w:sz w:val="20"/>
          <w:szCs w:val="20"/>
        </w:rPr>
        <w:t>«Учитель будущего»</w:t>
      </w:r>
      <w:r w:rsidRPr="00DC027B">
        <w:rPr>
          <w:rFonts w:ascii="Arial" w:eastAsia="Calibri" w:hAnsi="Arial" w:cs="Arial"/>
          <w:sz w:val="20"/>
          <w:szCs w:val="20"/>
        </w:rPr>
        <w:t xml:space="preserve"> - </w:t>
      </w:r>
      <w:r w:rsidRPr="00DC027B">
        <w:rPr>
          <w:rFonts w:ascii="Arial" w:eastAsia="Calibri" w:hAnsi="Arial" w:cs="Arial"/>
          <w:bCs/>
          <w:sz w:val="20"/>
          <w:szCs w:val="20"/>
        </w:rPr>
        <w:t xml:space="preserve">один из проектов президентской платформы «Россия - страна возможностей», </w:t>
      </w:r>
      <w:r w:rsidRPr="00DC027B">
        <w:rPr>
          <w:rFonts w:ascii="Arial" w:eastAsia="Calibri" w:hAnsi="Arial" w:cs="Arial"/>
          <w:sz w:val="20"/>
          <w:szCs w:val="20"/>
        </w:rPr>
        <w:t xml:space="preserve">всероссийский конкурс по поддержке и продвижению команд учителей, которые умеют работать сообща и готовы применять современные практики в своей работе. В конкурсе нет ограничений: участвовать в нем могут как опытные педагоги, так и имеющие небольшой стаж. Объединиться в команды и пройти конкурсные испытания могут учителя-предметники школ, лицеев, гимназий, в том числе специализированных, а также учителя начальных классов и педагоги воспитательных служб. Конкурс реализуется в рамках федерального проекта «Социальные лифты для каждого» </w:t>
      </w:r>
      <w:r w:rsidR="00574504">
        <w:rPr>
          <w:rFonts w:ascii="Arial" w:eastAsia="Calibri" w:hAnsi="Arial" w:cs="Arial"/>
          <w:sz w:val="20"/>
          <w:szCs w:val="20"/>
        </w:rPr>
        <w:t>Н</w:t>
      </w:r>
      <w:r w:rsidRPr="00DC027B">
        <w:rPr>
          <w:rFonts w:ascii="Arial" w:eastAsia="Calibri" w:hAnsi="Arial" w:cs="Arial"/>
          <w:sz w:val="20"/>
          <w:szCs w:val="20"/>
        </w:rPr>
        <w:t>ационального проекта «Образование».</w:t>
      </w:r>
    </w:p>
    <w:p w14:paraId="5E168D11" w14:textId="6DDD4DD9" w:rsidR="00574504" w:rsidRPr="00DC027B" w:rsidRDefault="002E5457" w:rsidP="00DC027B">
      <w:pPr>
        <w:jc w:val="both"/>
        <w:rPr>
          <w:rFonts w:ascii="Arial" w:eastAsia="Calibri" w:hAnsi="Arial" w:cs="Arial"/>
          <w:sz w:val="20"/>
          <w:szCs w:val="20"/>
        </w:rPr>
      </w:pPr>
      <w:hyperlink r:id="rId9" w:history="1">
        <w:r w:rsidR="00574504" w:rsidRPr="00A61629">
          <w:rPr>
            <w:rStyle w:val="a8"/>
            <w:rFonts w:ascii="Arial" w:eastAsia="Calibri" w:hAnsi="Arial" w:cs="Arial"/>
            <w:sz w:val="20"/>
            <w:szCs w:val="20"/>
          </w:rPr>
          <w:t>https://teacheroffuture.ru/</w:t>
        </w:r>
      </w:hyperlink>
      <w:r w:rsidR="00574504">
        <w:rPr>
          <w:rFonts w:ascii="Arial" w:eastAsia="Calibri" w:hAnsi="Arial" w:cs="Arial"/>
          <w:sz w:val="20"/>
          <w:szCs w:val="20"/>
        </w:rPr>
        <w:t xml:space="preserve"> </w:t>
      </w:r>
    </w:p>
    <w:p w14:paraId="3C4C04A0" w14:textId="77777777" w:rsidR="00475BDE" w:rsidRDefault="00475BDE" w:rsidP="00475BDE">
      <w:pPr>
        <w:jc w:val="both"/>
        <w:rPr>
          <w:rFonts w:ascii="Arial" w:hAnsi="Arial" w:cs="Arial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360"/>
        <w:gridCol w:w="4677"/>
      </w:tblGrid>
      <w:tr w:rsidR="00475BDE" w14:paraId="4CADB0F6" w14:textId="77777777" w:rsidTr="00F33347">
        <w:trPr>
          <w:trHeight w:val="481"/>
        </w:trPr>
        <w:tc>
          <w:tcPr>
            <w:tcW w:w="5212" w:type="dxa"/>
            <w:gridSpan w:val="2"/>
            <w:vAlign w:val="center"/>
          </w:tcPr>
          <w:p w14:paraId="4B5A451E" w14:textId="77777777" w:rsidR="00475BDE" w:rsidRDefault="00475BDE" w:rsidP="00F33347">
            <w:pPr>
              <w:rPr>
                <w:rFonts w:ascii="Arial" w:hAnsi="Arial" w:cs="Arial"/>
              </w:rPr>
            </w:pPr>
            <w:r w:rsidRPr="005B5C2F">
              <w:rPr>
                <w:rFonts w:ascii="Arial" w:eastAsia="Calibri" w:hAnsi="Arial" w:cs="Arial"/>
                <w:b/>
                <w:sz w:val="20"/>
                <w:szCs w:val="20"/>
              </w:rPr>
              <w:t>Контакты для СМИ</w:t>
            </w:r>
          </w:p>
        </w:tc>
        <w:tc>
          <w:tcPr>
            <w:tcW w:w="4677" w:type="dxa"/>
            <w:vAlign w:val="center"/>
          </w:tcPr>
          <w:p w14:paraId="611A6551" w14:textId="77777777" w:rsidR="00475BDE" w:rsidRPr="00B17048" w:rsidRDefault="00475BDE" w:rsidP="00F33347">
            <w:pPr>
              <w:rPr>
                <w:rFonts w:ascii="Arial" w:hAnsi="Arial" w:cs="Arial"/>
                <w:b/>
              </w:rPr>
            </w:pPr>
            <w:r w:rsidRPr="00B17048">
              <w:rPr>
                <w:rFonts w:ascii="Arial" w:eastAsia="Calibri" w:hAnsi="Arial" w:cs="Arial"/>
                <w:b/>
                <w:sz w:val="20"/>
                <w:szCs w:val="20"/>
              </w:rPr>
              <w:t>Официальные ресурсы МДЦ «Артек»</w:t>
            </w:r>
          </w:p>
        </w:tc>
      </w:tr>
      <w:tr w:rsidR="00475BDE" w14:paraId="43E2D519" w14:textId="77777777" w:rsidTr="00F33347">
        <w:trPr>
          <w:trHeight w:val="1080"/>
        </w:trPr>
        <w:tc>
          <w:tcPr>
            <w:tcW w:w="852" w:type="dxa"/>
          </w:tcPr>
          <w:p w14:paraId="3E6AB3B8" w14:textId="77777777" w:rsidR="00475BDE" w:rsidRPr="00B17048" w:rsidRDefault="00475BDE" w:rsidP="00F33347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17048"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6CB3CC7" wp14:editId="0DE76ACC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60" w:type="dxa"/>
          </w:tcPr>
          <w:p w14:paraId="1E7D7855" w14:textId="77777777" w:rsidR="00475BDE" w:rsidRPr="00B17048" w:rsidRDefault="00475BDE" w:rsidP="00F33347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17048">
              <w:rPr>
                <w:rFonts w:ascii="Arial" w:eastAsia="Calibri" w:hAnsi="Arial" w:cs="Arial"/>
                <w:sz w:val="16"/>
                <w:szCs w:val="16"/>
              </w:rPr>
              <w:t xml:space="preserve">В Москве:+7 926 286 6889 </w:t>
            </w:r>
            <w:hyperlink r:id="rId11" w:history="1">
              <w:r w:rsidRPr="00B17048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y.</w:t>
              </w:r>
              <w:r w:rsidRPr="00B17048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kuplinov</w:t>
              </w:r>
              <w:r w:rsidRPr="00B17048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@</w:t>
              </w:r>
              <w:r w:rsidRPr="00B17048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agt</w:t>
              </w:r>
              <w:r w:rsidRPr="00B17048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-</w:t>
              </w:r>
              <w:r w:rsidRPr="00B17048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agency</w:t>
              </w:r>
              <w:r w:rsidRPr="00B17048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.</w:t>
              </w:r>
              <w:proofErr w:type="spellStart"/>
              <w:r w:rsidRPr="00B17048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B17048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14:paraId="4E7E0A3A" w14:textId="77777777" w:rsidR="00475BDE" w:rsidRDefault="00475BDE" w:rsidP="00F33347">
            <w:pPr>
              <w:jc w:val="both"/>
              <w:rPr>
                <w:rFonts w:ascii="Arial" w:hAnsi="Arial" w:cs="Arial"/>
              </w:rPr>
            </w:pPr>
            <w:r w:rsidRPr="00B17048">
              <w:rPr>
                <w:rFonts w:ascii="Arial" w:eastAsia="Calibri" w:hAnsi="Arial" w:cs="Arial"/>
                <w:sz w:val="16"/>
                <w:szCs w:val="16"/>
              </w:rPr>
              <w:t xml:space="preserve">В Крыму: +7 978 734 0444 </w:t>
            </w:r>
            <w:hyperlink r:id="rId12" w:history="1">
              <w:r w:rsidRPr="00B17048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press@artek.org</w:t>
              </w:r>
            </w:hyperlink>
          </w:p>
        </w:tc>
        <w:tc>
          <w:tcPr>
            <w:tcW w:w="4677" w:type="dxa"/>
          </w:tcPr>
          <w:p w14:paraId="545B397F" w14:textId="77777777" w:rsidR="00475BDE" w:rsidRPr="00B17048" w:rsidRDefault="002E5457" w:rsidP="00F3334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3" w:history="1">
              <w:r w:rsidR="00475BDE" w:rsidRPr="00B17048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ОФИЦИАЛЬНЫЙ САЙТ АРТЕКА</w:t>
              </w:r>
            </w:hyperlink>
          </w:p>
          <w:p w14:paraId="4AB9A297" w14:textId="77777777" w:rsidR="00475BDE" w:rsidRPr="00B17048" w:rsidRDefault="002E5457" w:rsidP="00F33347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4" w:history="1">
              <w:r w:rsidR="00475BDE" w:rsidRPr="00B17048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ФОТОБАНК АРТЕКА</w:t>
              </w:r>
            </w:hyperlink>
          </w:p>
          <w:p w14:paraId="4E9F5272" w14:textId="77777777" w:rsidR="00475BDE" w:rsidRPr="00B17048" w:rsidRDefault="002E5457" w:rsidP="00F33347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5" w:history="1">
              <w:r w:rsidR="00475BDE" w:rsidRPr="00B17048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YOUTUBE</w:t>
              </w:r>
            </w:hyperlink>
          </w:p>
          <w:p w14:paraId="512AC637" w14:textId="77777777" w:rsidR="00475BDE" w:rsidRPr="00B17048" w:rsidRDefault="002E5457" w:rsidP="00F33347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6" w:history="1">
              <w:r w:rsidR="00475BDE" w:rsidRPr="00B17048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INSTAGRAM</w:t>
              </w:r>
            </w:hyperlink>
          </w:p>
          <w:p w14:paraId="71030DE9" w14:textId="77777777" w:rsidR="00475BDE" w:rsidRPr="00B17048" w:rsidRDefault="002E5457" w:rsidP="00F33347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7" w:history="1">
              <w:r w:rsidR="00475BDE" w:rsidRPr="00B17048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VK</w:t>
              </w:r>
            </w:hyperlink>
          </w:p>
          <w:p w14:paraId="1D398CFF" w14:textId="77777777" w:rsidR="00475BDE" w:rsidRDefault="002E5457" w:rsidP="00F33347">
            <w:pPr>
              <w:jc w:val="both"/>
              <w:rPr>
                <w:rFonts w:ascii="Arial" w:hAnsi="Arial" w:cs="Arial"/>
              </w:rPr>
            </w:pPr>
            <w:hyperlink r:id="rId18" w:history="1">
              <w:r w:rsidR="00475BDE" w:rsidRPr="00B17048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FACEBOOK</w:t>
              </w:r>
            </w:hyperlink>
          </w:p>
        </w:tc>
      </w:tr>
    </w:tbl>
    <w:p w14:paraId="1134927F" w14:textId="77777777" w:rsidR="00475BDE" w:rsidRPr="00475BDE" w:rsidRDefault="00475BDE" w:rsidP="00475BDE">
      <w:pPr>
        <w:jc w:val="both"/>
        <w:rPr>
          <w:rFonts w:ascii="Arial" w:eastAsia="Calibri" w:hAnsi="Arial" w:cs="Arial"/>
          <w:b/>
          <w:sz w:val="20"/>
          <w:szCs w:val="20"/>
          <w:lang w:val="en-US"/>
        </w:rPr>
      </w:pPr>
    </w:p>
    <w:sectPr w:rsidR="00475BDE" w:rsidRPr="00475BDE" w:rsidSect="007D3E38">
      <w:headerReference w:type="default" r:id="rId19"/>
      <w:pgSz w:w="11906" w:h="16838" w:code="9"/>
      <w:pgMar w:top="1134" w:right="566" w:bottom="1134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40F28" w14:textId="77777777" w:rsidR="007D4FF7" w:rsidRDefault="007D4FF7" w:rsidP="00A43DD9">
      <w:r>
        <w:separator/>
      </w:r>
    </w:p>
  </w:endnote>
  <w:endnote w:type="continuationSeparator" w:id="0">
    <w:p w14:paraId="537124C7" w14:textId="77777777" w:rsidR="007D4FF7" w:rsidRDefault="007D4FF7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C891A" w14:textId="77777777" w:rsidR="007D4FF7" w:rsidRDefault="007D4FF7" w:rsidP="00A43DD9">
      <w:r>
        <w:separator/>
      </w:r>
    </w:p>
  </w:footnote>
  <w:footnote w:type="continuationSeparator" w:id="0">
    <w:p w14:paraId="2CDC85A4" w14:textId="77777777" w:rsidR="007D4FF7" w:rsidRDefault="007D4FF7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11" name="Рисунок 11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20FB5"/>
    <w:rsid w:val="000852A9"/>
    <w:rsid w:val="000A66A9"/>
    <w:rsid w:val="000D5CD8"/>
    <w:rsid w:val="00155592"/>
    <w:rsid w:val="00172A57"/>
    <w:rsid w:val="001B36BE"/>
    <w:rsid w:val="001E62C0"/>
    <w:rsid w:val="001F4BF0"/>
    <w:rsid w:val="002171C4"/>
    <w:rsid w:val="00257C6C"/>
    <w:rsid w:val="002748C3"/>
    <w:rsid w:val="00280EC8"/>
    <w:rsid w:val="00287B0B"/>
    <w:rsid w:val="002A7079"/>
    <w:rsid w:val="002D37ED"/>
    <w:rsid w:val="002E5457"/>
    <w:rsid w:val="002F6D9D"/>
    <w:rsid w:val="00303AEF"/>
    <w:rsid w:val="00310362"/>
    <w:rsid w:val="00320B3B"/>
    <w:rsid w:val="003443EA"/>
    <w:rsid w:val="00365CC7"/>
    <w:rsid w:val="003668D0"/>
    <w:rsid w:val="00375694"/>
    <w:rsid w:val="003A1253"/>
    <w:rsid w:val="003C3F09"/>
    <w:rsid w:val="003C636D"/>
    <w:rsid w:val="003D066A"/>
    <w:rsid w:val="003D27BB"/>
    <w:rsid w:val="00417BE1"/>
    <w:rsid w:val="00424667"/>
    <w:rsid w:val="00424AA0"/>
    <w:rsid w:val="00432CB9"/>
    <w:rsid w:val="004412E0"/>
    <w:rsid w:val="0044162E"/>
    <w:rsid w:val="0044339F"/>
    <w:rsid w:val="00454406"/>
    <w:rsid w:val="00475BDE"/>
    <w:rsid w:val="00476D7C"/>
    <w:rsid w:val="004810BA"/>
    <w:rsid w:val="0051666B"/>
    <w:rsid w:val="005255CF"/>
    <w:rsid w:val="00526603"/>
    <w:rsid w:val="005374E5"/>
    <w:rsid w:val="00540FCB"/>
    <w:rsid w:val="0055486C"/>
    <w:rsid w:val="00574504"/>
    <w:rsid w:val="00596A8D"/>
    <w:rsid w:val="00606BAE"/>
    <w:rsid w:val="00610EFC"/>
    <w:rsid w:val="00611A18"/>
    <w:rsid w:val="006201C3"/>
    <w:rsid w:val="006252CC"/>
    <w:rsid w:val="0063388F"/>
    <w:rsid w:val="0065040A"/>
    <w:rsid w:val="00652333"/>
    <w:rsid w:val="0067517D"/>
    <w:rsid w:val="00683945"/>
    <w:rsid w:val="006B1FF0"/>
    <w:rsid w:val="006B7CFD"/>
    <w:rsid w:val="006C62FA"/>
    <w:rsid w:val="006D13C8"/>
    <w:rsid w:val="006D590F"/>
    <w:rsid w:val="007135B8"/>
    <w:rsid w:val="007208FB"/>
    <w:rsid w:val="00720DC8"/>
    <w:rsid w:val="00721614"/>
    <w:rsid w:val="007232C7"/>
    <w:rsid w:val="00723F39"/>
    <w:rsid w:val="0073706F"/>
    <w:rsid w:val="007423BB"/>
    <w:rsid w:val="00753392"/>
    <w:rsid w:val="00754045"/>
    <w:rsid w:val="00774B0B"/>
    <w:rsid w:val="00774DDC"/>
    <w:rsid w:val="00792131"/>
    <w:rsid w:val="007949FD"/>
    <w:rsid w:val="007D3E38"/>
    <w:rsid w:val="007D4FF7"/>
    <w:rsid w:val="008341C1"/>
    <w:rsid w:val="00894CC8"/>
    <w:rsid w:val="008A75BC"/>
    <w:rsid w:val="008F06CE"/>
    <w:rsid w:val="00904B8B"/>
    <w:rsid w:val="009064EF"/>
    <w:rsid w:val="00906E3B"/>
    <w:rsid w:val="00916E6F"/>
    <w:rsid w:val="00920B05"/>
    <w:rsid w:val="0093135E"/>
    <w:rsid w:val="00980E29"/>
    <w:rsid w:val="00994E16"/>
    <w:rsid w:val="009A44C2"/>
    <w:rsid w:val="009C1612"/>
    <w:rsid w:val="009C66AF"/>
    <w:rsid w:val="009E02AA"/>
    <w:rsid w:val="009E22FC"/>
    <w:rsid w:val="009F2AA2"/>
    <w:rsid w:val="00A43DD9"/>
    <w:rsid w:val="00A5277A"/>
    <w:rsid w:val="00A65991"/>
    <w:rsid w:val="00A74876"/>
    <w:rsid w:val="00A86987"/>
    <w:rsid w:val="00A93292"/>
    <w:rsid w:val="00A97E35"/>
    <w:rsid w:val="00AC147A"/>
    <w:rsid w:val="00AC4A64"/>
    <w:rsid w:val="00B24CE3"/>
    <w:rsid w:val="00B74EE5"/>
    <w:rsid w:val="00B7595A"/>
    <w:rsid w:val="00B77627"/>
    <w:rsid w:val="00B777B7"/>
    <w:rsid w:val="00B87DF3"/>
    <w:rsid w:val="00BA1B24"/>
    <w:rsid w:val="00BA2851"/>
    <w:rsid w:val="00BC1420"/>
    <w:rsid w:val="00BC1F1D"/>
    <w:rsid w:val="00BC4960"/>
    <w:rsid w:val="00BC5C06"/>
    <w:rsid w:val="00BC6CF9"/>
    <w:rsid w:val="00BF4247"/>
    <w:rsid w:val="00C05B1D"/>
    <w:rsid w:val="00C521C3"/>
    <w:rsid w:val="00C92B41"/>
    <w:rsid w:val="00CA5544"/>
    <w:rsid w:val="00CC36BC"/>
    <w:rsid w:val="00CE2C1A"/>
    <w:rsid w:val="00D20AC8"/>
    <w:rsid w:val="00D32981"/>
    <w:rsid w:val="00D42DC6"/>
    <w:rsid w:val="00D676C8"/>
    <w:rsid w:val="00D85CC9"/>
    <w:rsid w:val="00D8604B"/>
    <w:rsid w:val="00DC027B"/>
    <w:rsid w:val="00DD6CDF"/>
    <w:rsid w:val="00DE11EA"/>
    <w:rsid w:val="00E03EA7"/>
    <w:rsid w:val="00E13F5C"/>
    <w:rsid w:val="00E2163E"/>
    <w:rsid w:val="00E22612"/>
    <w:rsid w:val="00E336F6"/>
    <w:rsid w:val="00E3452A"/>
    <w:rsid w:val="00E3572D"/>
    <w:rsid w:val="00E43E2C"/>
    <w:rsid w:val="00EA5C35"/>
    <w:rsid w:val="00EA7421"/>
    <w:rsid w:val="00EA7A7A"/>
    <w:rsid w:val="00EB360A"/>
    <w:rsid w:val="00ED0787"/>
    <w:rsid w:val="00ED0FF2"/>
    <w:rsid w:val="00ED2766"/>
    <w:rsid w:val="00EE2F4C"/>
    <w:rsid w:val="00EF5DC8"/>
    <w:rsid w:val="00F066BA"/>
    <w:rsid w:val="00F2464D"/>
    <w:rsid w:val="00F31D43"/>
    <w:rsid w:val="00F412A5"/>
    <w:rsid w:val="00F44BDF"/>
    <w:rsid w:val="00F665A0"/>
    <w:rsid w:val="00F73678"/>
    <w:rsid w:val="00FB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7F18BB6"/>
  <w15:docId w15:val="{B1AB3197-0775-4F2B-B963-C05F0C76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basedOn w:val="a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.artek.org/media/uploads/svedeniya-ob-obr-org/obrazovanie/broshyura-som.pdf" TargetMode="External"/><Relationship Id="rId13" Type="http://schemas.openxmlformats.org/officeDocument/2006/relationships/hyperlink" Target="https://artek.org/" TargetMode="External"/><Relationship Id="rId18" Type="http://schemas.openxmlformats.org/officeDocument/2006/relationships/hyperlink" Target="http://www.facebook.com/artekrussi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ress@artek.org" TargetMode="External"/><Relationship Id="rId17" Type="http://schemas.openxmlformats.org/officeDocument/2006/relationships/hyperlink" Target="http://vk.com/artekrussi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stagram.com/artekrussi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.kuplinov@agt-agenc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c/artekrussia" TargetMode="Externa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eacheroffuture.ru/" TargetMode="External"/><Relationship Id="rId14" Type="http://schemas.openxmlformats.org/officeDocument/2006/relationships/hyperlink" Target="https://artek.org/press-centr/fotogalerey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01FAF-932A-4045-B7F9-C14111618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Куплинов Ярослав</dc:creator>
  <cp:lastModifiedBy>Похольчук Ольга Михайловна</cp:lastModifiedBy>
  <cp:revision>3</cp:revision>
  <dcterms:created xsi:type="dcterms:W3CDTF">2021-03-23T10:46:00Z</dcterms:created>
  <dcterms:modified xsi:type="dcterms:W3CDTF">2021-03-23T10:57:00Z</dcterms:modified>
</cp:coreProperties>
</file>