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BE6B1E" w:rsidRDefault="00BE6B1E" w:rsidP="005E1360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</w:t>
      </w:r>
      <w:r>
        <w:tab/>
      </w:r>
      <w:r w:rsidR="005E1360" w:rsidRPr="00BE6B1E">
        <w:rPr>
          <w:b/>
        </w:rPr>
        <w:t>ПРЕСС-РЕЛИЗ</w:t>
      </w:r>
    </w:p>
    <w:p w:rsidR="006D5297" w:rsidRDefault="00863BDE" w:rsidP="005E1360">
      <w:pPr>
        <w:spacing w:after="120" w:line="240" w:lineRule="auto"/>
      </w:pPr>
      <w:r>
        <w:t>2</w:t>
      </w:r>
      <w:r w:rsidR="00381071">
        <w:t>1</w:t>
      </w:r>
      <w:bookmarkStart w:id="0" w:name="_GoBack"/>
      <w:bookmarkEnd w:id="0"/>
      <w:r w:rsidR="00BE6B1E">
        <w:t>.12.</w:t>
      </w:r>
      <w:r w:rsidR="005E1360" w:rsidRPr="00391FE5">
        <w:t>2016</w:t>
      </w:r>
      <w:r>
        <w:t xml:space="preserve"> г.</w:t>
      </w:r>
    </w:p>
    <w:p w:rsidR="00381071" w:rsidRDefault="00381071" w:rsidP="005E1360">
      <w:pPr>
        <w:spacing w:after="120" w:line="240" w:lineRule="auto"/>
      </w:pPr>
    </w:p>
    <w:p w:rsidR="00381071" w:rsidRDefault="00381071" w:rsidP="00381071">
      <w:pPr>
        <w:pStyle w:val="a3"/>
        <w:jc w:val="both"/>
        <w:rPr>
          <w:rStyle w:val="a4"/>
        </w:rPr>
      </w:pPr>
      <w:r w:rsidRPr="003023FD">
        <w:rPr>
          <w:rStyle w:val="a4"/>
        </w:rPr>
        <w:t>В Москве состоялась церемония награждения партн</w:t>
      </w:r>
      <w:r>
        <w:rPr>
          <w:rStyle w:val="a4"/>
        </w:rPr>
        <w:t>ё</w:t>
      </w:r>
      <w:r w:rsidRPr="003023FD">
        <w:rPr>
          <w:rStyle w:val="a4"/>
        </w:rPr>
        <w:t>ров «Артека» знаком «Архитектор знаний»</w:t>
      </w:r>
    </w:p>
    <w:p w:rsidR="00381071" w:rsidRDefault="00381071" w:rsidP="00381071">
      <w:pPr>
        <w:pStyle w:val="a3"/>
        <w:jc w:val="both"/>
      </w:pPr>
      <w:r>
        <w:rPr>
          <w:rStyle w:val="a4"/>
        </w:rPr>
        <w:t xml:space="preserve">20 декабря 2016 г. в Москве состоялась I Церемония награждения партнеров «Артек» знаком «Архитектор знаний». </w:t>
      </w:r>
      <w:proofErr w:type="spellStart"/>
      <w:r>
        <w:rPr>
          <w:rStyle w:val="a4"/>
        </w:rPr>
        <w:t>Зза</w:t>
      </w:r>
      <w:proofErr w:type="spellEnd"/>
      <w:r>
        <w:rPr>
          <w:rStyle w:val="a4"/>
        </w:rPr>
        <w:t xml:space="preserve"> успешную реализацию образовательных, творческих и спортивных программ, содействие развитию качества условий пребывания детей в детском центре и вклад в осуществление перспективных проектов «Артека» к награде представлены 15 наиболее активных партнеров детского центра из числа государственных и общественных организаций, а также отраслевых предприятий.</w:t>
      </w:r>
    </w:p>
    <w:p w:rsidR="00381071" w:rsidRDefault="00381071" w:rsidP="00381071">
      <w:pPr>
        <w:pStyle w:val="a3"/>
        <w:jc w:val="both"/>
      </w:pPr>
      <w:r>
        <w:t xml:space="preserve">Знак и сертификат руководителям организаций-партнеров вручили Заместитель Председателя Правительства Российской Федерации </w:t>
      </w:r>
      <w:r>
        <w:rPr>
          <w:rStyle w:val="a4"/>
        </w:rPr>
        <w:t xml:space="preserve">Ольга </w:t>
      </w:r>
      <w:proofErr w:type="spellStart"/>
      <w:r>
        <w:rPr>
          <w:rStyle w:val="a4"/>
        </w:rPr>
        <w:t>Голодец</w:t>
      </w:r>
      <w:proofErr w:type="spellEnd"/>
      <w:r>
        <w:t xml:space="preserve">, Министр образования и науки Российской Федерации </w:t>
      </w:r>
      <w:r>
        <w:rPr>
          <w:rStyle w:val="a4"/>
        </w:rPr>
        <w:t>Ольга Васильева</w:t>
      </w:r>
      <w:r>
        <w:t xml:space="preserve"> и директор МДЦ «Артек» </w:t>
      </w:r>
      <w:r>
        <w:rPr>
          <w:rStyle w:val="a4"/>
        </w:rPr>
        <w:t xml:space="preserve">Алексей </w:t>
      </w:r>
      <w:proofErr w:type="spellStart"/>
      <w:r>
        <w:rPr>
          <w:rStyle w:val="a4"/>
        </w:rPr>
        <w:t>Каспржак</w:t>
      </w:r>
      <w:proofErr w:type="spellEnd"/>
      <w:r>
        <w:t>.</w:t>
      </w:r>
    </w:p>
    <w:p w:rsidR="00381071" w:rsidRDefault="00381071" w:rsidP="00381071">
      <w:pPr>
        <w:pStyle w:val="a3"/>
        <w:jc w:val="both"/>
      </w:pPr>
      <w:r>
        <w:t xml:space="preserve">Награды получили Помощник Президента Российской Федерации, Вице-президент Олимпийского комитета России </w:t>
      </w:r>
      <w:r>
        <w:rPr>
          <w:rStyle w:val="a4"/>
        </w:rPr>
        <w:t>Игорь Левитин</w:t>
      </w:r>
      <w:r>
        <w:t xml:space="preserve">; президент Всероссийской Федерации парусного спорта </w:t>
      </w:r>
      <w:r>
        <w:rPr>
          <w:rStyle w:val="a4"/>
        </w:rPr>
        <w:t xml:space="preserve">Владимир </w:t>
      </w:r>
      <w:proofErr w:type="spellStart"/>
      <w:r>
        <w:rPr>
          <w:rStyle w:val="a4"/>
        </w:rPr>
        <w:t>Силкин</w:t>
      </w:r>
      <w:proofErr w:type="spellEnd"/>
      <w:r>
        <w:t xml:space="preserve">; ректор Московского государственного технического университета имени Н. Э. Баумана </w:t>
      </w:r>
      <w:r>
        <w:rPr>
          <w:rStyle w:val="a4"/>
        </w:rPr>
        <w:t>Анатолий Александров</w:t>
      </w:r>
      <w:r>
        <w:t xml:space="preserve">; генеральный директор РОСИЗО </w:t>
      </w:r>
      <w:r>
        <w:rPr>
          <w:rStyle w:val="a4"/>
        </w:rPr>
        <w:t>Сергей Перов</w:t>
      </w:r>
      <w:r>
        <w:t xml:space="preserve">; директор по персоналу Объединенной авиастроительной корпорации </w:t>
      </w:r>
      <w:r>
        <w:rPr>
          <w:rStyle w:val="a4"/>
        </w:rPr>
        <w:t xml:space="preserve">Любава </w:t>
      </w:r>
      <w:proofErr w:type="spellStart"/>
      <w:r>
        <w:rPr>
          <w:rStyle w:val="a4"/>
        </w:rPr>
        <w:t>Шепелева</w:t>
      </w:r>
      <w:proofErr w:type="spellEnd"/>
      <w:r>
        <w:t xml:space="preserve">; ректор Самарского национального исследовательского университета </w:t>
      </w:r>
      <w:r>
        <w:rPr>
          <w:rStyle w:val="a4"/>
        </w:rPr>
        <w:t>Евгений Шахматов</w:t>
      </w:r>
      <w:r>
        <w:t xml:space="preserve">; вице-президент Федерации тенниса России </w:t>
      </w:r>
      <w:r>
        <w:rPr>
          <w:rStyle w:val="a4"/>
        </w:rPr>
        <w:t xml:space="preserve">Яков </w:t>
      </w:r>
      <w:proofErr w:type="spellStart"/>
      <w:r>
        <w:rPr>
          <w:rStyle w:val="a4"/>
        </w:rPr>
        <w:t>Шатхин</w:t>
      </w:r>
      <w:proofErr w:type="spellEnd"/>
      <w:r>
        <w:t xml:space="preserve">; президент Лиги юных журналистов </w:t>
      </w:r>
      <w:r>
        <w:rPr>
          <w:rStyle w:val="a4"/>
        </w:rPr>
        <w:t>Александр Школьник</w:t>
      </w:r>
      <w:r>
        <w:t xml:space="preserve">, председатель Общероссийского профсоюза образования </w:t>
      </w:r>
      <w:r>
        <w:rPr>
          <w:rStyle w:val="a4"/>
        </w:rPr>
        <w:t>Галина Меркулова</w:t>
      </w:r>
      <w:r>
        <w:t xml:space="preserve">; председатель Совета директоров ГК </w:t>
      </w:r>
      <w:proofErr w:type="spellStart"/>
      <w:r>
        <w:t>Bosco</w:t>
      </w:r>
      <w:proofErr w:type="spellEnd"/>
      <w:r>
        <w:t xml:space="preserve"> </w:t>
      </w:r>
      <w:r>
        <w:rPr>
          <w:rStyle w:val="a4"/>
        </w:rPr>
        <w:t xml:space="preserve">Михаил </w:t>
      </w:r>
      <w:proofErr w:type="spellStart"/>
      <w:r>
        <w:rPr>
          <w:rStyle w:val="a4"/>
        </w:rPr>
        <w:t>Куснирович</w:t>
      </w:r>
      <w:proofErr w:type="spellEnd"/>
      <w:r>
        <w:t>; генеральный директор ООО «</w:t>
      </w:r>
      <w:proofErr w:type="spellStart"/>
      <w:r>
        <w:t>Стройгазмонтаж</w:t>
      </w:r>
      <w:proofErr w:type="spellEnd"/>
      <w:r>
        <w:t xml:space="preserve">» </w:t>
      </w:r>
      <w:r>
        <w:rPr>
          <w:rStyle w:val="a4"/>
        </w:rPr>
        <w:t xml:space="preserve">Сергей </w:t>
      </w:r>
      <w:proofErr w:type="spellStart"/>
      <w:r>
        <w:rPr>
          <w:rStyle w:val="a4"/>
        </w:rPr>
        <w:t>Гараев</w:t>
      </w:r>
      <w:proofErr w:type="spellEnd"/>
      <w:r>
        <w:t xml:space="preserve">, президент АО «Управляющая компания «Просвещение» </w:t>
      </w:r>
      <w:r>
        <w:rPr>
          <w:rStyle w:val="a4"/>
        </w:rPr>
        <w:t>Владимир Узун;</w:t>
      </w:r>
      <w:r>
        <w:t xml:space="preserve"> народный артист России, художественный руководитель Международного конкурса молодых исполнителей популярной музыки «Детская Новая волна» </w:t>
      </w:r>
      <w:r>
        <w:rPr>
          <w:rStyle w:val="a4"/>
        </w:rPr>
        <w:t>Игорь Крутой</w:t>
      </w:r>
      <w:r>
        <w:t xml:space="preserve">; директор Департамента по связям с общественностью ООО «Объединенные кондитеры» </w:t>
      </w:r>
      <w:r>
        <w:rPr>
          <w:rStyle w:val="a4"/>
        </w:rPr>
        <w:t>Ольга Онучина</w:t>
      </w:r>
      <w:r>
        <w:t>. Ранее Знак «Архитектор знаний» также был вручен ФГУП «Почта России».</w:t>
      </w:r>
    </w:p>
    <w:p w:rsidR="00381071" w:rsidRDefault="00381071" w:rsidP="00381071">
      <w:pPr>
        <w:pStyle w:val="a3"/>
        <w:jc w:val="both"/>
      </w:pPr>
      <w:r>
        <w:t>Главное послание партнерам – благодарность многотысячной корпорации «Артека» за неоценимую поддержку развития детского центра. «Подобно тому, как архитекторы конструируют новые города, вы учите нас управлять знаниями – чтобы мы знали, как созидать завтрашний день», – говорится в информационных материалах о Знаке «Архитектор знаний».</w:t>
      </w:r>
    </w:p>
    <w:p w:rsidR="00381071" w:rsidRDefault="00381071" w:rsidP="00381071">
      <w:pPr>
        <w:pStyle w:val="a3"/>
        <w:jc w:val="both"/>
      </w:pPr>
      <w:r>
        <w:t>Институт тематического партнерства с «Артеком» учрежден в 2014 году и предполагает совместное воплощение уникальных образовательных программ для детей, а также деятельность по модернизации и перспективному развитию лагеря. В 2016 г. количество партнеров «Артека» достигло 53, при участии которых было реализовано 58 образовательных программ. Всего в 2016 году почти 16 тыс. детей стали в «Артеке» участниками тематических образовательных программ, реализуемых партнерами-лауреатами.</w:t>
      </w:r>
    </w:p>
    <w:p w:rsidR="00381071" w:rsidRDefault="00381071" w:rsidP="00381071">
      <w:pPr>
        <w:pStyle w:val="a3"/>
        <w:jc w:val="both"/>
      </w:pPr>
      <w:r>
        <w:t xml:space="preserve">В числе постоянных партнеров «Артека» – 5 высших учебных заведений, 4 спортивных и 11 общественных организаций, 9 крупных компаний и предприятий, 22 некоммерческие организации. Тематические образовательные программы реализуются по техническому (9 </w:t>
      </w:r>
      <w:r>
        <w:lastRenderedPageBreak/>
        <w:t>программ), естественнонаучному (7), спортивному (5), художественному (10), туристско-краеведческому (3) и социально-педагогическому направлениям (17).</w:t>
      </w:r>
    </w:p>
    <w:p w:rsidR="00381071" w:rsidRDefault="00381071" w:rsidP="00381071">
      <w:pPr>
        <w:pStyle w:val="a3"/>
        <w:jc w:val="both"/>
      </w:pPr>
      <w:r>
        <w:t xml:space="preserve">Наряду с реализацией образовательных программ тематические партнеры «Артека» вносят большой вклад в развитие учебной инфраструктуры детского центра. Так, Федерация тенниса России обеспечила создание теннисного корта мирового уровня с искусственным покрытием, Всероссийская Федерация парусного спорта предоставила детскому центру целый флот морских судов и спортивную экипировку для занятий Парусной школы, Объединенная авиастроительная корпорация и Самарский национальный исследовательский университет развернули лаборатории робототехники, авиа- и ракетостроения. РОСИЗО оборудовали в «Артеке» студию </w:t>
      </w:r>
      <w:proofErr w:type="gramStart"/>
      <w:r>
        <w:t>живописи,  Почта</w:t>
      </w:r>
      <w:proofErr w:type="gramEnd"/>
      <w:r>
        <w:t xml:space="preserve"> России открыла постоянно действующее отделение связи «Почта Артека».</w:t>
      </w:r>
    </w:p>
    <w:p w:rsidR="00BE6B1E" w:rsidRDefault="00BE6B1E" w:rsidP="00BE6B1E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BE6B1E" w:rsidRDefault="00BE6B1E" w:rsidP="00BE6B1E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BE6B1E" w:rsidRDefault="00BE6B1E" w:rsidP="00BE6B1E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p w:rsidR="00BE6B1E" w:rsidRDefault="00BE6B1E" w:rsidP="00BE6B1E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BE6B1E" w:rsidRPr="00BE6B1E" w:rsidRDefault="00BE6B1E" w:rsidP="00BE6B1E">
      <w:pPr>
        <w:jc w:val="both"/>
        <w:rPr>
          <w:rFonts w:eastAsia="Times New Roman"/>
          <w:color w:val="000000"/>
        </w:rPr>
      </w:pPr>
    </w:p>
    <w:sectPr w:rsidR="00BE6B1E" w:rsidRPr="00BE6B1E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381071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E277A"/>
    <w:rsid w:val="00A36546"/>
    <w:rsid w:val="00BE6B1E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6E380-B9E9-4315-A78A-7770932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Барышникова Жанна Викторовна</cp:lastModifiedBy>
  <cp:revision>2</cp:revision>
  <dcterms:created xsi:type="dcterms:W3CDTF">2016-12-28T06:09:00Z</dcterms:created>
  <dcterms:modified xsi:type="dcterms:W3CDTF">2016-12-28T06:09:00Z</dcterms:modified>
</cp:coreProperties>
</file>