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D6F7" w14:textId="77777777" w:rsidR="005B3685" w:rsidRPr="00450BF2" w:rsidRDefault="005B3685" w:rsidP="005B368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</w:p>
    <w:p w14:paraId="2E6EB02A" w14:textId="23C130FD" w:rsidR="001F7A54" w:rsidRPr="00362FCE" w:rsidRDefault="001F7A54" w:rsidP="00450BF2">
      <w:pPr>
        <w:spacing w:after="120"/>
        <w:jc w:val="center"/>
        <w:rPr>
          <w:rStyle w:val="af8"/>
          <w:rFonts w:ascii="Arial" w:hAnsi="Arial" w:cs="Arial"/>
        </w:rPr>
      </w:pPr>
      <w:r w:rsidRPr="00362FCE">
        <w:rPr>
          <w:rFonts w:ascii="Arial" w:eastAsia="Calibri" w:hAnsi="Arial" w:cs="Arial"/>
          <w:b/>
        </w:rPr>
        <w:t>«Артек» на 100% готов к летней</w:t>
      </w:r>
      <w:r w:rsidRPr="00362FCE">
        <w:rPr>
          <w:rStyle w:val="af8"/>
          <w:rFonts w:ascii="Arial" w:hAnsi="Arial" w:cs="Arial"/>
        </w:rPr>
        <w:t xml:space="preserve"> оздоровительной кампании 2022 года</w:t>
      </w:r>
    </w:p>
    <w:p w14:paraId="4581279C" w14:textId="65EA68F0" w:rsidR="001F7A54" w:rsidRPr="00362FCE" w:rsidRDefault="001F7A54" w:rsidP="00190B0F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362FCE">
        <w:rPr>
          <w:rStyle w:val="af8"/>
          <w:rFonts w:ascii="Arial" w:hAnsi="Arial" w:cs="Arial"/>
        </w:rPr>
        <w:t>2</w:t>
      </w:r>
      <w:r w:rsidR="00CF09F7" w:rsidRPr="00362FCE">
        <w:rPr>
          <w:rStyle w:val="af8"/>
          <w:rFonts w:ascii="Arial" w:hAnsi="Arial" w:cs="Arial"/>
        </w:rPr>
        <w:t>7</w:t>
      </w:r>
      <w:r w:rsidRPr="00362FCE">
        <w:rPr>
          <w:rStyle w:val="af8"/>
          <w:rFonts w:ascii="Arial" w:hAnsi="Arial" w:cs="Arial"/>
        </w:rPr>
        <w:t xml:space="preserve"> мая 2022 года</w:t>
      </w:r>
    </w:p>
    <w:p w14:paraId="67691432" w14:textId="77777777" w:rsidR="001F7A54" w:rsidRPr="00362FCE" w:rsidRDefault="001F7A54" w:rsidP="00190B0F">
      <w:pPr>
        <w:spacing w:after="240" w:line="276" w:lineRule="auto"/>
        <w:jc w:val="both"/>
        <w:rPr>
          <w:rFonts w:ascii="Arial" w:eastAsia="Calibri" w:hAnsi="Arial" w:cs="Arial"/>
          <w:b/>
        </w:rPr>
      </w:pPr>
      <w:r w:rsidRPr="00362FCE">
        <w:rPr>
          <w:rFonts w:ascii="Arial" w:eastAsia="Calibri" w:hAnsi="Arial" w:cs="Arial"/>
          <w:b/>
        </w:rPr>
        <w:t xml:space="preserve">Летняя оздоровительная кампания 2022 года традиционно стартует 1 июня. Как ранее сообщил министр просвещения Сергей Кравцов, в ней будет задействовано 38 тысяч организаций – на 3% больше, чем годом ранее. В детских лагерях отдохнут не менее 5 миллионов ребят. Финансирование детского отдыха в этом году составляет 60 млрд рублей – на 20% больше, чем в прошлом году. Одним из флагманов летней оздоровительной кампании станет Международный детский центр «Артек». </w:t>
      </w:r>
    </w:p>
    <w:p w14:paraId="4538B34E" w14:textId="5E48F4A2" w:rsidR="001F7A54" w:rsidRPr="00362FCE" w:rsidRDefault="001F7A54" w:rsidP="007D061E">
      <w:pPr>
        <w:spacing w:after="240" w:line="276" w:lineRule="auto"/>
        <w:jc w:val="both"/>
        <w:rPr>
          <w:rFonts w:ascii="Arial" w:hAnsi="Arial" w:cs="Arial"/>
        </w:rPr>
      </w:pPr>
      <w:r w:rsidRPr="00362FCE">
        <w:rPr>
          <w:rStyle w:val="af8"/>
          <w:rFonts w:ascii="Arial" w:hAnsi="Arial" w:cs="Arial"/>
        </w:rPr>
        <w:t>«</w:t>
      </w:r>
      <w:r w:rsidRPr="00362FCE">
        <w:rPr>
          <w:rStyle w:val="af8"/>
          <w:rFonts w:ascii="Arial" w:hAnsi="Arial" w:cs="Arial"/>
          <w:b w:val="0"/>
        </w:rPr>
        <w:t>Артек» полностью готов к началу летней детской оздоровительной кампании</w:t>
      </w:r>
      <w:r w:rsidRPr="00362FCE">
        <w:rPr>
          <w:rStyle w:val="af8"/>
          <w:rFonts w:ascii="Arial" w:hAnsi="Arial" w:cs="Arial"/>
        </w:rPr>
        <w:t xml:space="preserve">. </w:t>
      </w:r>
      <w:r w:rsidRPr="00362FCE">
        <w:rPr>
          <w:rFonts w:ascii="Arial" w:hAnsi="Arial" w:cs="Arial"/>
        </w:rPr>
        <w:t xml:space="preserve">Начиная с 5 смены, функционируют все девять лагерей детского центра, а заполняемость составляет 100% от проектной мощности. </w:t>
      </w:r>
      <w:r w:rsidRPr="00362FCE">
        <w:rPr>
          <w:rFonts w:ascii="Arial" w:eastAsia="Calibri" w:hAnsi="Arial" w:cs="Arial"/>
        </w:rPr>
        <w:t xml:space="preserve">За четыре летних смены </w:t>
      </w:r>
      <w:r w:rsidRPr="00362FCE">
        <w:rPr>
          <w:rFonts w:ascii="Arial" w:hAnsi="Arial" w:cs="Arial"/>
        </w:rPr>
        <w:t>мы планируем принять на обучение 13 152 школьника из 85 субъектов Российской Федерации</w:t>
      </w:r>
      <w:r w:rsidR="00BC7F9B">
        <w:rPr>
          <w:rFonts w:ascii="Arial" w:hAnsi="Arial" w:cs="Arial"/>
        </w:rPr>
        <w:t>. Кроме этого, артековцами станут школьники из Донецкой и Луганской народных республик:</w:t>
      </w:r>
      <w:r w:rsidR="003B6FBA">
        <w:rPr>
          <w:rFonts w:ascii="Arial" w:hAnsi="Arial" w:cs="Arial"/>
        </w:rPr>
        <w:t xml:space="preserve"> в 7 смену – 110 ребят, в 8 смен</w:t>
      </w:r>
      <w:bookmarkStart w:id="0" w:name="_GoBack"/>
      <w:bookmarkEnd w:id="0"/>
      <w:r w:rsidR="00BC7F9B">
        <w:rPr>
          <w:rFonts w:ascii="Arial" w:hAnsi="Arial" w:cs="Arial"/>
        </w:rPr>
        <w:t xml:space="preserve">у </w:t>
      </w:r>
      <w:r w:rsidR="00BC7F9B" w:rsidRPr="00362FCE">
        <w:rPr>
          <w:rFonts w:ascii="Arial" w:hAnsi="Arial" w:cs="Arial"/>
        </w:rPr>
        <w:t>–</w:t>
      </w:r>
      <w:r w:rsidR="00BC7F9B">
        <w:rPr>
          <w:rFonts w:ascii="Arial" w:hAnsi="Arial" w:cs="Arial"/>
        </w:rPr>
        <w:t xml:space="preserve"> 170</w:t>
      </w:r>
      <w:r w:rsidRPr="00362FCE">
        <w:rPr>
          <w:rFonts w:ascii="Arial" w:hAnsi="Arial" w:cs="Arial"/>
        </w:rPr>
        <w:t>», – рассказал директор Международного детского центра «Артек».</w:t>
      </w:r>
      <w:r w:rsidR="00BC7F9B">
        <w:rPr>
          <w:rFonts w:ascii="Arial" w:hAnsi="Arial" w:cs="Arial"/>
        </w:rPr>
        <w:t xml:space="preserve"> </w:t>
      </w:r>
    </w:p>
    <w:p w14:paraId="2B439BD1" w14:textId="77777777" w:rsidR="001F7A54" w:rsidRPr="00362FCE" w:rsidRDefault="001F7A54" w:rsidP="007D061E">
      <w:pPr>
        <w:pStyle w:val="af9"/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>Константин Федоренко обратил внимание, что, н</w:t>
      </w:r>
      <w:r w:rsidRPr="00362FCE">
        <w:rPr>
          <w:rFonts w:ascii="Arial" w:eastAsia="Calibri" w:hAnsi="Arial" w:cs="Arial"/>
        </w:rPr>
        <w:t>есмотря на частичное снятие ограничений, связанных с пандемией, в «Артеке» п</w:t>
      </w:r>
      <w:r w:rsidRPr="00362FCE">
        <w:rPr>
          <w:rFonts w:ascii="Arial" w:hAnsi="Arial" w:cs="Arial"/>
        </w:rPr>
        <w:t xml:space="preserve">родолжает действовать четырехпороговый входной медицинский </w:t>
      </w:r>
      <w:r w:rsidRPr="00362FCE">
        <w:rPr>
          <w:rFonts w:ascii="Arial" w:eastAsia="Calibri" w:hAnsi="Arial" w:cs="Arial"/>
        </w:rPr>
        <w:t>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</w:t>
      </w:r>
      <w:r w:rsidRPr="00362FCE">
        <w:rPr>
          <w:rFonts w:ascii="Arial" w:hAnsi="Arial" w:cs="Arial"/>
        </w:rPr>
        <w:t xml:space="preserve">. </w:t>
      </w:r>
    </w:p>
    <w:p w14:paraId="5BBD6AA7" w14:textId="77777777" w:rsidR="001F7A54" w:rsidRPr="00362FCE" w:rsidRDefault="001F7A54" w:rsidP="007D061E">
      <w:pPr>
        <w:pStyle w:val="af9"/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 xml:space="preserve">По-прежнему особое внимание уделяется санитарному состоянию детских корпусов и местам отдыха ребят. В полном объеме детский центр обеспечен необходимым оборудованием и лекарственными препаратами, необходимыми для оказания врачебной помощи. </w:t>
      </w:r>
    </w:p>
    <w:p w14:paraId="0CB17EAF" w14:textId="62ADE29F" w:rsidR="001F7A54" w:rsidRPr="00362FCE" w:rsidRDefault="001F7A54" w:rsidP="007D061E">
      <w:pPr>
        <w:pStyle w:val="af9"/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 xml:space="preserve">Укомплектован кадровый состав медицинских и педагогических работников. В числе вожатых как опытные сотрудники, так и новички. В преддверии летней оздоровительной кампании детский центр принял из разных регионов страны </w:t>
      </w:r>
      <w:r w:rsidR="00680A2A" w:rsidRPr="00362FCE">
        <w:rPr>
          <w:rFonts w:ascii="Arial" w:hAnsi="Arial" w:cs="Arial"/>
        </w:rPr>
        <w:t>почти</w:t>
      </w:r>
      <w:r w:rsidRPr="00362FCE">
        <w:rPr>
          <w:rFonts w:ascii="Arial" w:hAnsi="Arial" w:cs="Arial"/>
        </w:rPr>
        <w:t xml:space="preserve"> </w:t>
      </w:r>
      <w:r w:rsidR="00680A2A" w:rsidRPr="00362FCE">
        <w:rPr>
          <w:rFonts w:ascii="Arial" w:hAnsi="Arial" w:cs="Arial"/>
        </w:rPr>
        <w:t>300</w:t>
      </w:r>
      <w:r w:rsidRPr="00362FCE">
        <w:rPr>
          <w:rFonts w:ascii="Arial" w:hAnsi="Arial" w:cs="Arial"/>
        </w:rPr>
        <w:t xml:space="preserve"> вожатых, подготовленных вузами и колледжами-партнерами, а также прошедших Школу педагогического работника в «Артеке».</w:t>
      </w:r>
    </w:p>
    <w:p w14:paraId="1055B646" w14:textId="3A48F391" w:rsidR="001F7A54" w:rsidRPr="00362FCE" w:rsidRDefault="001F7A54" w:rsidP="007D061E">
      <w:pPr>
        <w:spacing w:after="240" w:line="276" w:lineRule="auto"/>
        <w:jc w:val="both"/>
        <w:rPr>
          <w:rStyle w:val="af8"/>
          <w:rFonts w:ascii="Arial" w:hAnsi="Arial" w:cs="Arial"/>
        </w:rPr>
      </w:pPr>
      <w:r w:rsidRPr="00362FCE">
        <w:rPr>
          <w:rFonts w:ascii="Arial" w:hAnsi="Arial" w:cs="Arial"/>
        </w:rPr>
        <w:t>Снят</w:t>
      </w:r>
      <w:r w:rsidR="0020364A" w:rsidRPr="00362FCE">
        <w:rPr>
          <w:rFonts w:ascii="Arial" w:hAnsi="Arial" w:cs="Arial"/>
        </w:rPr>
        <w:t>и</w:t>
      </w:r>
      <w:r w:rsidRPr="00362FCE">
        <w:rPr>
          <w:rFonts w:ascii="Arial" w:hAnsi="Arial" w:cs="Arial"/>
        </w:rPr>
        <w:t>е ограничени</w:t>
      </w:r>
      <w:r w:rsidR="0020364A" w:rsidRPr="00362FCE">
        <w:rPr>
          <w:rFonts w:ascii="Arial" w:hAnsi="Arial" w:cs="Arial"/>
        </w:rPr>
        <w:t>й</w:t>
      </w:r>
      <w:r w:rsidRPr="00362FCE">
        <w:rPr>
          <w:rFonts w:ascii="Arial" w:hAnsi="Arial" w:cs="Arial"/>
        </w:rPr>
        <w:t xml:space="preserve"> позволил</w:t>
      </w:r>
      <w:r w:rsidR="0020364A" w:rsidRPr="00362FCE">
        <w:rPr>
          <w:rFonts w:ascii="Arial" w:hAnsi="Arial" w:cs="Arial"/>
        </w:rPr>
        <w:t>о</w:t>
      </w:r>
      <w:r w:rsidRPr="00362FCE">
        <w:rPr>
          <w:rFonts w:ascii="Arial" w:hAnsi="Arial" w:cs="Arial"/>
        </w:rPr>
        <w:t xml:space="preserve"> не только увеличить численность детей, но и содержательно наполнить образовательную программу: теперь дети могут выезжать на экскурсии за пределы «Артека» – посещать ЮБК, Севастополь, где находится много знаковых мест.</w:t>
      </w:r>
    </w:p>
    <w:p w14:paraId="433E65D5" w14:textId="77777777" w:rsidR="001F7A54" w:rsidRPr="00362FCE" w:rsidRDefault="001F7A54" w:rsidP="007D061E">
      <w:pPr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 xml:space="preserve">Содержание программ летних смен определяет Год культурного наследия народов России, тематическая направленность смен, дни единых действий и ключевые даты. В первую очередь будет уделено внимание таким важным направлениям как воспитание, </w:t>
      </w:r>
      <w:r w:rsidRPr="00362FCE">
        <w:rPr>
          <w:rFonts w:ascii="Arial" w:hAnsi="Arial" w:cs="Arial"/>
        </w:rPr>
        <w:lastRenderedPageBreak/>
        <w:t>гражданская идентичность, погружение ребенка в исторические аспекты. И, конечно, многие события будут носить патриотический характер.</w:t>
      </w:r>
    </w:p>
    <w:p w14:paraId="4BD58461" w14:textId="1BB4D90B" w:rsidR="001F7A54" w:rsidRPr="00362FCE" w:rsidRDefault="001F7A54" w:rsidP="007D061E">
      <w:pPr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>Школьники станут участниками дополнительных общеразвивающих программ гуманитарной, художественной, технической, естественнонаучной, физкультурно-спортивной и туристско-краеведческой направленностей. Программы «Артек» реализует в партнерстве с флагманами российского бизнеса и образования, а в числе партнеров – 90 организаций. Также сформированы подчиненные общим содержательным задачам авторские программы Международного детского центра.</w:t>
      </w:r>
    </w:p>
    <w:p w14:paraId="59445B92" w14:textId="3CDE505C" w:rsidR="001F7A54" w:rsidRPr="00362FCE" w:rsidRDefault="001F7A54" w:rsidP="007D061E">
      <w:pPr>
        <w:pStyle w:val="af9"/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 xml:space="preserve">В числе важных задач – трансляция опыта «Артека» в регионы страны. Этим летом в рамках проекта «Губернаторский лагерь» по артековским технологиям будут работать детские лагеря в </w:t>
      </w:r>
      <w:r w:rsidRPr="00362FCE">
        <w:rPr>
          <w:rFonts w:ascii="Arial" w:eastAsia="Times New Roman" w:hAnsi="Arial" w:cs="Arial"/>
          <w:bCs/>
          <w:lang w:eastAsia="ru-RU"/>
        </w:rPr>
        <w:t>Пермск</w:t>
      </w:r>
      <w:r w:rsidRPr="00362FCE">
        <w:rPr>
          <w:rFonts w:ascii="Arial" w:hAnsi="Arial" w:cs="Arial"/>
          <w:bCs/>
        </w:rPr>
        <w:t xml:space="preserve">ом крае, </w:t>
      </w:r>
      <w:r w:rsidRPr="00362FCE">
        <w:rPr>
          <w:rFonts w:ascii="Arial" w:eastAsia="Times New Roman" w:hAnsi="Arial" w:cs="Arial"/>
          <w:bCs/>
          <w:lang w:eastAsia="ru-RU"/>
        </w:rPr>
        <w:t>Магаданск</w:t>
      </w:r>
      <w:r w:rsidRPr="00362FCE">
        <w:rPr>
          <w:rFonts w:ascii="Arial" w:hAnsi="Arial" w:cs="Arial"/>
          <w:bCs/>
        </w:rPr>
        <w:t>ой,</w:t>
      </w:r>
      <w:r w:rsidRPr="00362FCE">
        <w:rPr>
          <w:rFonts w:ascii="Arial" w:eastAsia="Times New Roman" w:hAnsi="Arial" w:cs="Arial"/>
          <w:bCs/>
          <w:lang w:eastAsia="ru-RU"/>
        </w:rPr>
        <w:t xml:space="preserve"> Нижегородск</w:t>
      </w:r>
      <w:r w:rsidRPr="00362FCE">
        <w:rPr>
          <w:rFonts w:ascii="Arial" w:hAnsi="Arial" w:cs="Arial"/>
          <w:bCs/>
        </w:rPr>
        <w:t xml:space="preserve">ой, </w:t>
      </w:r>
      <w:r w:rsidRPr="00362FCE">
        <w:rPr>
          <w:rFonts w:ascii="Arial" w:eastAsia="Times New Roman" w:hAnsi="Arial" w:cs="Arial"/>
          <w:bCs/>
          <w:lang w:eastAsia="ru-RU"/>
        </w:rPr>
        <w:t>Тамбовск</w:t>
      </w:r>
      <w:r w:rsidRPr="00362FCE">
        <w:rPr>
          <w:rFonts w:ascii="Arial" w:hAnsi="Arial" w:cs="Arial"/>
          <w:bCs/>
        </w:rPr>
        <w:t xml:space="preserve">ой, </w:t>
      </w:r>
      <w:r w:rsidRPr="00362FCE">
        <w:rPr>
          <w:rFonts w:ascii="Arial" w:eastAsia="Times New Roman" w:hAnsi="Arial" w:cs="Arial"/>
          <w:bCs/>
          <w:lang w:eastAsia="ru-RU"/>
        </w:rPr>
        <w:t>Самарской</w:t>
      </w:r>
      <w:r w:rsidRPr="00362FCE">
        <w:rPr>
          <w:rFonts w:ascii="Arial" w:hAnsi="Arial" w:cs="Arial"/>
          <w:bCs/>
        </w:rPr>
        <w:t xml:space="preserve">, </w:t>
      </w:r>
      <w:r w:rsidRPr="00362FCE">
        <w:rPr>
          <w:rFonts w:ascii="Arial" w:eastAsia="Times New Roman" w:hAnsi="Arial" w:cs="Arial"/>
          <w:bCs/>
          <w:lang w:eastAsia="ru-RU"/>
        </w:rPr>
        <w:t>Курск</w:t>
      </w:r>
      <w:r w:rsidRPr="00362FCE">
        <w:rPr>
          <w:rFonts w:ascii="Arial" w:hAnsi="Arial" w:cs="Arial"/>
          <w:bCs/>
        </w:rPr>
        <w:t xml:space="preserve">ой и Ярославской </w:t>
      </w:r>
      <w:r w:rsidRPr="00362FCE">
        <w:rPr>
          <w:rFonts w:ascii="Arial" w:eastAsia="Times New Roman" w:hAnsi="Arial" w:cs="Arial"/>
          <w:bCs/>
          <w:lang w:eastAsia="ru-RU"/>
        </w:rPr>
        <w:t>област</w:t>
      </w:r>
      <w:r w:rsidRPr="00362FCE">
        <w:rPr>
          <w:rFonts w:ascii="Arial" w:hAnsi="Arial" w:cs="Arial"/>
          <w:bCs/>
        </w:rPr>
        <w:t>ях</w:t>
      </w:r>
      <w:r w:rsidRPr="00362FCE">
        <w:rPr>
          <w:rFonts w:ascii="Arial" w:hAnsi="Arial" w:cs="Arial"/>
        </w:rPr>
        <w:t xml:space="preserve">. </w:t>
      </w:r>
      <w:r w:rsidRPr="00362FCE">
        <w:rPr>
          <w:rFonts w:ascii="Arial" w:hAnsi="Arial" w:cs="Arial"/>
          <w:bCs/>
        </w:rPr>
        <w:t xml:space="preserve">Для реализации программ в регионы </w:t>
      </w:r>
      <w:r w:rsidRPr="00362FCE">
        <w:rPr>
          <w:rFonts w:ascii="Arial" w:eastAsia="Times New Roman" w:hAnsi="Arial" w:cs="Arial"/>
          <w:bCs/>
          <w:lang w:eastAsia="ru-RU"/>
        </w:rPr>
        <w:t>буд</w:t>
      </w:r>
      <w:r w:rsidRPr="00362FCE">
        <w:rPr>
          <w:rFonts w:ascii="Arial" w:hAnsi="Arial" w:cs="Arial"/>
          <w:bCs/>
        </w:rPr>
        <w:t>ут</w:t>
      </w:r>
      <w:r w:rsidRPr="00362FCE">
        <w:rPr>
          <w:rFonts w:ascii="Arial" w:eastAsia="Times New Roman" w:hAnsi="Arial" w:cs="Arial"/>
          <w:bCs/>
          <w:lang w:eastAsia="ru-RU"/>
        </w:rPr>
        <w:t xml:space="preserve"> направлен</w:t>
      </w:r>
      <w:r w:rsidRPr="00362FCE">
        <w:rPr>
          <w:rFonts w:ascii="Arial" w:hAnsi="Arial" w:cs="Arial"/>
          <w:bCs/>
        </w:rPr>
        <w:t>ы</w:t>
      </w:r>
      <w:r w:rsidRPr="00362FCE">
        <w:rPr>
          <w:rFonts w:ascii="Arial" w:eastAsia="Times New Roman" w:hAnsi="Arial" w:cs="Arial"/>
          <w:bCs/>
          <w:lang w:eastAsia="ru-RU"/>
        </w:rPr>
        <w:t xml:space="preserve"> 16 </w:t>
      </w:r>
      <w:r w:rsidRPr="00362FCE">
        <w:rPr>
          <w:rFonts w:ascii="Arial" w:hAnsi="Arial" w:cs="Arial"/>
          <w:bCs/>
        </w:rPr>
        <w:t xml:space="preserve">специалистов детского цента, а также </w:t>
      </w:r>
      <w:r w:rsidR="0020364A" w:rsidRPr="00362FCE">
        <w:rPr>
          <w:rFonts w:ascii="Arial" w:hAnsi="Arial" w:cs="Arial"/>
          <w:bCs/>
        </w:rPr>
        <w:t xml:space="preserve">в режиме </w:t>
      </w:r>
      <w:r w:rsidR="0020364A" w:rsidRPr="00362FCE">
        <w:rPr>
          <w:rFonts w:ascii="Arial" w:eastAsia="Times New Roman" w:hAnsi="Arial" w:cs="Arial"/>
          <w:bCs/>
          <w:lang w:eastAsia="ru-RU"/>
        </w:rPr>
        <w:t>онлайн</w:t>
      </w:r>
      <w:r w:rsidR="0020364A" w:rsidRPr="00362FCE">
        <w:rPr>
          <w:rFonts w:ascii="Arial" w:hAnsi="Arial" w:cs="Arial"/>
          <w:bCs/>
        </w:rPr>
        <w:t xml:space="preserve"> будет </w:t>
      </w:r>
      <w:r w:rsidRPr="00362FCE">
        <w:rPr>
          <w:rFonts w:ascii="Arial" w:hAnsi="Arial" w:cs="Arial"/>
          <w:bCs/>
        </w:rPr>
        <w:t xml:space="preserve">вестись </w:t>
      </w:r>
      <w:r w:rsidRPr="00362FCE">
        <w:rPr>
          <w:rFonts w:ascii="Arial" w:eastAsia="Times New Roman" w:hAnsi="Arial" w:cs="Arial"/>
          <w:bCs/>
          <w:lang w:eastAsia="ru-RU"/>
        </w:rPr>
        <w:t>методическое сопровождение на протяжении всей летней оздоровительной кампании</w:t>
      </w:r>
      <w:r w:rsidRPr="00362FCE">
        <w:rPr>
          <w:rFonts w:ascii="Arial" w:hAnsi="Arial" w:cs="Arial"/>
          <w:bCs/>
        </w:rPr>
        <w:t>.</w:t>
      </w:r>
    </w:p>
    <w:p w14:paraId="2E79E42E" w14:textId="77777777" w:rsidR="001F7A54" w:rsidRPr="00362FCE" w:rsidRDefault="001F7A54" w:rsidP="007D061E">
      <w:pPr>
        <w:spacing w:after="240" w:line="276" w:lineRule="auto"/>
        <w:jc w:val="both"/>
        <w:rPr>
          <w:rFonts w:ascii="Arial" w:eastAsia="Times New Roman" w:hAnsi="Arial" w:cs="Arial"/>
          <w:lang w:eastAsia="ru-RU"/>
        </w:rPr>
      </w:pPr>
      <w:r w:rsidRPr="00362FCE">
        <w:rPr>
          <w:rFonts w:ascii="Arial" w:hAnsi="Arial" w:cs="Arial"/>
        </w:rPr>
        <w:t>В 2022 году «Артек» остается площадкой для реализации федерального проекта – подготовке советников директоров школ по воспитательной работе. Б</w:t>
      </w:r>
      <w:r w:rsidRPr="00362FCE">
        <w:rPr>
          <w:rFonts w:ascii="Arial" w:eastAsia="Times New Roman" w:hAnsi="Arial" w:cs="Arial"/>
          <w:lang w:eastAsia="ru-RU"/>
        </w:rPr>
        <w:t xml:space="preserve">ольшой всероссийский проект объединяет тысячи школ, педагогов, учеников и их родителей.  </w:t>
      </w:r>
      <w:r w:rsidRPr="00362FCE">
        <w:rPr>
          <w:rFonts w:ascii="Arial" w:hAnsi="Arial" w:cs="Arial"/>
        </w:rPr>
        <w:t>Д</w:t>
      </w:r>
      <w:r w:rsidRPr="00362FCE">
        <w:rPr>
          <w:rFonts w:ascii="Arial" w:eastAsia="Times New Roman" w:hAnsi="Arial" w:cs="Arial"/>
          <w:lang w:eastAsia="ru-RU"/>
        </w:rPr>
        <w:t xml:space="preserve">о 30 августа подготовку в детском центре пройдут 2500 человек из разных регионов страны. </w:t>
      </w:r>
      <w:r w:rsidRPr="00362FCE">
        <w:rPr>
          <w:rFonts w:ascii="Arial" w:hAnsi="Arial" w:cs="Arial"/>
        </w:rPr>
        <w:t xml:space="preserve">Основной акцент сделан на приобретение навыков по управлению воспитательной деятельностью в школе и планированию собственной деятельности.  К реализации проекта привлечены опытные педагоги, кандидаты и доктора наук, психологи, управленцы, региональные координаторы. </w:t>
      </w:r>
    </w:p>
    <w:p w14:paraId="15338105" w14:textId="77777777" w:rsidR="001F7A54" w:rsidRPr="00362FCE" w:rsidRDefault="001F7A54" w:rsidP="007D061E">
      <w:pPr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eastAsia="Times New Roman" w:hAnsi="Arial" w:cs="Arial"/>
          <w:lang w:eastAsia="ru-RU"/>
        </w:rPr>
        <w:t xml:space="preserve">«Уверен, что опыт и методики «Артека», включающие в себе многолетние традиции и самые современные педагогические разработки, в сочетании со знаниями, полученными во время заочной формы обучения, позволят вывести на новый уровень формирование созидательной, творческой атмосферы в школах страны», </w:t>
      </w:r>
      <w:r w:rsidRPr="00362FCE">
        <w:rPr>
          <w:rFonts w:ascii="Arial" w:hAnsi="Arial" w:cs="Arial"/>
        </w:rPr>
        <w:t>–</w:t>
      </w:r>
      <w:r w:rsidRPr="00362FCE">
        <w:rPr>
          <w:rFonts w:ascii="Arial" w:eastAsia="Times New Roman" w:hAnsi="Arial" w:cs="Arial"/>
          <w:lang w:eastAsia="ru-RU"/>
        </w:rPr>
        <w:t xml:space="preserve"> отмечает Константин Федоренко.</w:t>
      </w:r>
    </w:p>
    <w:p w14:paraId="73E95B27" w14:textId="287EA0C6" w:rsidR="001F7A54" w:rsidRPr="00362FCE" w:rsidRDefault="001F7A54" w:rsidP="007D061E">
      <w:pPr>
        <w:pStyle w:val="af9"/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>Также среди проектов, направленных на трансляцию артековского опыта реализации отдыха и оздоровления детей – создание лагеря дневного пребывания на базе школы «Артека» для детей сотрудников.</w:t>
      </w:r>
    </w:p>
    <w:p w14:paraId="5A5AEC2A" w14:textId="08C96282" w:rsidR="001F7A54" w:rsidRPr="00362FCE" w:rsidRDefault="001F7A54" w:rsidP="007D061E">
      <w:pPr>
        <w:pStyle w:val="af9"/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>Хорошему отдыху, обучению и оздоровлению ребенка способству</w:t>
      </w:r>
      <w:r w:rsidR="0020364A" w:rsidRPr="00362FCE">
        <w:rPr>
          <w:rFonts w:ascii="Arial" w:hAnsi="Arial" w:cs="Arial"/>
        </w:rPr>
        <w:t>ю</w:t>
      </w:r>
      <w:r w:rsidRPr="00362FCE">
        <w:rPr>
          <w:rFonts w:ascii="Arial" w:hAnsi="Arial" w:cs="Arial"/>
        </w:rPr>
        <w:t>т и атмосфера</w:t>
      </w:r>
      <w:r w:rsidR="0020364A" w:rsidRPr="00362FCE">
        <w:rPr>
          <w:rFonts w:ascii="Arial" w:hAnsi="Arial" w:cs="Arial"/>
        </w:rPr>
        <w:t>,</w:t>
      </w:r>
      <w:r w:rsidRPr="00362FCE">
        <w:rPr>
          <w:rFonts w:ascii="Arial" w:hAnsi="Arial" w:cs="Arial"/>
        </w:rPr>
        <w:t xml:space="preserve"> и </w:t>
      </w:r>
      <w:r w:rsidR="0020364A" w:rsidRPr="00362FCE">
        <w:rPr>
          <w:rFonts w:ascii="Arial" w:hAnsi="Arial" w:cs="Arial"/>
        </w:rPr>
        <w:t xml:space="preserve">комфортная </w:t>
      </w:r>
      <w:r w:rsidRPr="00362FCE">
        <w:rPr>
          <w:rFonts w:ascii="Arial" w:hAnsi="Arial" w:cs="Arial"/>
        </w:rPr>
        <w:t xml:space="preserve">среда. В преддверии летней оздоровительной кампании большая работа проведена по подготовке инфраструктуры детского центра, ревизии инженерных коммуникаций и противопожарного водоснабжения. Проведена очистка ливнестоков, лесопарковых зон от сгораемого мусора и вычесывание старой травы, покос травы и акарицидная обработка на всей территории «Артека». </w:t>
      </w:r>
    </w:p>
    <w:p w14:paraId="6D22F0FB" w14:textId="485FDBAE" w:rsidR="001F7A54" w:rsidRDefault="001F7A54" w:rsidP="007D061E">
      <w:pPr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 xml:space="preserve">Один из важных этапов подготовки детского лагеря к летнему сезону – это приведение в готовность всех пляжных территорий. Осуществлен ремонт и покраска бун, ограждающих конструкций, раздевалок; проверены устройства на теневых навесах всей пляжной зоны </w:t>
      </w:r>
      <w:r w:rsidRPr="00362FCE">
        <w:rPr>
          <w:rFonts w:ascii="Arial" w:hAnsi="Arial" w:cs="Arial"/>
        </w:rPr>
        <w:lastRenderedPageBreak/>
        <w:t>детских лагерей; проведено санитарное обследование пляжных зон и все необходимые лабораторные исследования морской воды. Четырнадцать пляжных карт девяти детских лагерей получили заключения соответствующих ведомств и служб.</w:t>
      </w:r>
    </w:p>
    <w:p w14:paraId="7083B256" w14:textId="38DFFCEA" w:rsidR="001F7A54" w:rsidRDefault="001F7A54" w:rsidP="007D061E">
      <w:pPr>
        <w:pStyle w:val="af5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62FCE">
        <w:rPr>
          <w:rFonts w:ascii="Arial" w:hAnsi="Arial" w:cs="Arial"/>
          <w:sz w:val="24"/>
          <w:szCs w:val="24"/>
        </w:rPr>
        <w:t xml:space="preserve">Особое внимание уделяется безопасности детей. </w:t>
      </w:r>
      <w:r w:rsidR="00680A2A" w:rsidRPr="00362FCE">
        <w:rPr>
          <w:rFonts w:ascii="Arial" w:hAnsi="Arial" w:cs="Arial"/>
          <w:sz w:val="24"/>
          <w:szCs w:val="24"/>
        </w:rPr>
        <w:t>В целях обеспечения безопасности и антитеррористической защищенности в МДЦ «Артек» ежедневно обеспечивается круглосуточное дежурство силовых структур внутри периметра и за его пределами</w:t>
      </w:r>
      <w:r w:rsidR="00680A2A" w:rsidRPr="00362FCE">
        <w:rPr>
          <w:rFonts w:ascii="Arial" w:hAnsi="Arial" w:cs="Arial"/>
          <w:w w:val="96"/>
          <w:sz w:val="24"/>
          <w:szCs w:val="24"/>
        </w:rPr>
        <w:t>.</w:t>
      </w:r>
      <w:r w:rsidR="00680A2A" w:rsidRPr="00362FCE">
        <w:rPr>
          <w:rFonts w:ascii="Arial" w:hAnsi="Arial" w:cs="Arial"/>
          <w:sz w:val="24"/>
          <w:szCs w:val="24"/>
        </w:rPr>
        <w:t xml:space="preserve"> </w:t>
      </w:r>
      <w:r w:rsidRPr="00362FCE">
        <w:rPr>
          <w:rFonts w:ascii="Arial" w:hAnsi="Arial" w:cs="Arial"/>
          <w:sz w:val="24"/>
          <w:szCs w:val="24"/>
        </w:rPr>
        <w:t>Территория «Артека» находится под охраной войск Росгвардии, подразделени</w:t>
      </w:r>
      <w:r w:rsidR="00680A2A" w:rsidRPr="00362FCE">
        <w:rPr>
          <w:rFonts w:ascii="Arial" w:hAnsi="Arial" w:cs="Arial"/>
          <w:sz w:val="24"/>
          <w:szCs w:val="24"/>
        </w:rPr>
        <w:t>я</w:t>
      </w:r>
      <w:r w:rsidRPr="00362FCE">
        <w:rPr>
          <w:rFonts w:ascii="Arial" w:hAnsi="Arial" w:cs="Arial"/>
          <w:sz w:val="24"/>
          <w:szCs w:val="24"/>
        </w:rPr>
        <w:t xml:space="preserve"> ОВО по городскому округу Ялта, также на регулярной основе детские лагеря патрулируются штатными сотрудниками контрольно-пропускного отдела центра. </w:t>
      </w:r>
    </w:p>
    <w:p w14:paraId="03F67C3F" w14:textId="64F5722D" w:rsidR="007D061E" w:rsidRPr="00362FCE" w:rsidRDefault="007D061E" w:rsidP="007D061E">
      <w:pPr>
        <w:pStyle w:val="af5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Учреждения осуществляется пропускной режим через контрольно- пропускные пункты на въездах и выходах с обязательным проведением комплекса досмотровых мероприятий с применением специальных средств, ручной клади и транспортных средств.</w:t>
      </w:r>
    </w:p>
    <w:p w14:paraId="075D6F7A" w14:textId="77777777" w:rsidR="001F7A54" w:rsidRPr="00362FCE" w:rsidRDefault="001F7A54" w:rsidP="007D061E">
      <w:pPr>
        <w:pStyle w:val="af9"/>
        <w:spacing w:after="240" w:line="276" w:lineRule="auto"/>
        <w:jc w:val="both"/>
        <w:rPr>
          <w:rFonts w:ascii="Arial" w:hAnsi="Arial" w:cs="Arial"/>
        </w:rPr>
      </w:pPr>
      <w:r w:rsidRPr="00362FCE">
        <w:rPr>
          <w:rFonts w:ascii="Arial" w:hAnsi="Arial" w:cs="Arial"/>
        </w:rPr>
        <w:t>Столица Детства ждет ребят со всей страны, чтобы научить новому, подарить яркие эмоции и незабываемые впечатления.</w:t>
      </w:r>
    </w:p>
    <w:p w14:paraId="47B9F1C3" w14:textId="067428BB" w:rsidR="001804E3" w:rsidRPr="00362FCE" w:rsidRDefault="001804E3" w:rsidP="001F7A54">
      <w:pPr>
        <w:pStyle w:val="af9"/>
        <w:spacing w:after="150" w:line="300" w:lineRule="atLeast"/>
        <w:jc w:val="both"/>
        <w:rPr>
          <w:rFonts w:ascii="Arial" w:hAnsi="Arial" w:cs="Arial"/>
          <w:color w:val="27363D"/>
        </w:rPr>
      </w:pPr>
    </w:p>
    <w:p w14:paraId="0C0C1E74" w14:textId="77777777" w:rsidR="00A0101E" w:rsidRPr="00E508D7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27456F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27456F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27456F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27456F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391C" w14:textId="77777777" w:rsidR="0027456F" w:rsidRDefault="0027456F" w:rsidP="00A43DD9">
      <w:r>
        <w:separator/>
      </w:r>
    </w:p>
  </w:endnote>
  <w:endnote w:type="continuationSeparator" w:id="0">
    <w:p w14:paraId="2C5EF919" w14:textId="77777777" w:rsidR="0027456F" w:rsidRDefault="0027456F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C81F" w14:textId="77777777" w:rsidR="0027456F" w:rsidRDefault="0027456F" w:rsidP="00A43DD9">
      <w:r>
        <w:separator/>
      </w:r>
    </w:p>
  </w:footnote>
  <w:footnote w:type="continuationSeparator" w:id="0">
    <w:p w14:paraId="224E64E5" w14:textId="77777777" w:rsidR="0027456F" w:rsidRDefault="0027456F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034B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804E3"/>
    <w:rsid w:val="00190B0F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A54"/>
    <w:rsid w:val="001F7E90"/>
    <w:rsid w:val="0020364A"/>
    <w:rsid w:val="00203CC6"/>
    <w:rsid w:val="002047BA"/>
    <w:rsid w:val="00210C24"/>
    <w:rsid w:val="00211CD7"/>
    <w:rsid w:val="002135A4"/>
    <w:rsid w:val="00216D1A"/>
    <w:rsid w:val="002171C4"/>
    <w:rsid w:val="0023021E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56F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68BD"/>
    <w:rsid w:val="002B7824"/>
    <w:rsid w:val="002B7EB4"/>
    <w:rsid w:val="002C0A37"/>
    <w:rsid w:val="002C1CA7"/>
    <w:rsid w:val="002C3203"/>
    <w:rsid w:val="002C409D"/>
    <w:rsid w:val="002D042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2FCE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6FBA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BF2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0A9C"/>
    <w:rsid w:val="005B3685"/>
    <w:rsid w:val="005B5943"/>
    <w:rsid w:val="005C431B"/>
    <w:rsid w:val="005D0D85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46F9C"/>
    <w:rsid w:val="0065040A"/>
    <w:rsid w:val="00652333"/>
    <w:rsid w:val="00655653"/>
    <w:rsid w:val="00667D67"/>
    <w:rsid w:val="0067517D"/>
    <w:rsid w:val="00677CA6"/>
    <w:rsid w:val="00680A2A"/>
    <w:rsid w:val="0068225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634D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061E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E028A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27D15"/>
    <w:rsid w:val="00B332CB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C7F9B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09F7"/>
    <w:rsid w:val="00CF59C0"/>
    <w:rsid w:val="00D02914"/>
    <w:rsid w:val="00D02C3D"/>
    <w:rsid w:val="00D03E73"/>
    <w:rsid w:val="00D11141"/>
    <w:rsid w:val="00D127AF"/>
    <w:rsid w:val="00D13CD3"/>
    <w:rsid w:val="00D20AC8"/>
    <w:rsid w:val="00D21220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03D3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01A9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E6E2F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B27D15"/>
    <w:pPr>
      <w:keepNext/>
      <w:keepLines/>
      <w:spacing w:line="540" w:lineRule="atLeast"/>
      <w:jc w:val="center"/>
      <w:outlineLvl w:val="0"/>
    </w:pPr>
    <w:rPr>
      <w:rFonts w:asciiTheme="minorHAnsi" w:eastAsiaTheme="majorEastAsia" w:hAnsiTheme="minorHAnsi" w:cstheme="minorHAns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D15"/>
    <w:rPr>
      <w:rFonts w:asciiTheme="minorHAnsi" w:eastAsiaTheme="majorEastAsia" w:hAnsiTheme="minorHAnsi" w:cstheme="minorHAnsi"/>
      <w:b/>
      <w:color w:val="00000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6620-5C69-4737-88ED-2541CB7F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2022-03-25T10:47:00Z</cp:lastPrinted>
  <dcterms:created xsi:type="dcterms:W3CDTF">2022-05-27T12:25:00Z</dcterms:created>
  <dcterms:modified xsi:type="dcterms:W3CDTF">2022-05-27T12:25:00Z</dcterms:modified>
</cp:coreProperties>
</file>