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D451B2" w:rsidRPr="000F4D9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0F4D9B" w:rsidRPr="00193F3A" w:rsidRDefault="000F4D9B" w:rsidP="000F4D9B">
      <w:pPr>
        <w:shd w:val="clear" w:color="auto" w:fill="FFFFFF"/>
        <w:spacing w:before="100" w:beforeAutospacing="1" w:after="36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bookmarkStart w:id="0" w:name="_GoBack"/>
      <w:r w:rsidRPr="00193F3A">
        <w:rPr>
          <w:rFonts w:eastAsia="Times New Roman" w:cs="Arial"/>
          <w:b/>
          <w:color w:val="000000"/>
          <w:sz w:val="24"/>
          <w:szCs w:val="24"/>
          <w:lang w:eastAsia="ru-RU"/>
        </w:rPr>
        <w:t>Всероссийский «суперфинал» ГТО в «Артеке» подводит итоги трехлетнего периода развития комплекса ГТО</w:t>
      </w:r>
    </w:p>
    <w:bookmarkEnd w:id="0"/>
    <w:p w:rsidR="000F4D9B" w:rsidRPr="00EC17B9" w:rsidRDefault="000F4D9B" w:rsidP="000F4D9B">
      <w:pPr>
        <w:shd w:val="clear" w:color="auto" w:fill="FFFFFF"/>
        <w:spacing w:before="100" w:beforeAutospacing="1" w:after="36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25 октября 2017 г.</w:t>
      </w:r>
    </w:p>
    <w:p w:rsidR="000F4D9B" w:rsidRPr="00EC17B9" w:rsidRDefault="000F4D9B" w:rsidP="000F4D9B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24 октября 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2017 года в Международном детском центре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 «Артек» стартовал III Всероссийский Летний фестиваль физкультурно-спортивного комплекса «Готов к труду и обороне». 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Мероприятие, которое является «суперфиналом» ГТО для российских школьников, собрало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680 обладателей золотых знаков ГТО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 из всех регионов России.</w:t>
      </w:r>
    </w:p>
    <w:p w:rsidR="000F4D9B" w:rsidRPr="00EC17B9" w:rsidRDefault="000F4D9B" w:rsidP="000F4D9B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Новацией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 </w:t>
      </w:r>
      <w:proofErr w:type="spellStart"/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артековского</w:t>
      </w:r>
      <w:proofErr w:type="spellEnd"/>
      <w:r w:rsidRPr="00EC17B9">
        <w:rPr>
          <w:rFonts w:eastAsia="Times New Roman" w:cs="Arial"/>
          <w:color w:val="000000"/>
          <w:sz w:val="24"/>
          <w:szCs w:val="24"/>
          <w:lang w:eastAsia="ru-RU"/>
        </w:rPr>
        <w:t xml:space="preserve"> форума ГТО является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образовательный модуль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, который дополн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яет соревновательную программу. 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В «Артеке» юных спортсменов ждет насыщенная образовательная программа по физической культуре, здоровью и гигиене, истории спорта. А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федеральные послы ГТО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 –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известные российские спортсмены – расскажут ребятам про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основы пропаганды комплекса ГТО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 и привлечение к спортивному движению большого числа детей и молодежи.</w:t>
      </w:r>
    </w:p>
    <w:p w:rsidR="000F4D9B" w:rsidRPr="00EC17B9" w:rsidRDefault="000F4D9B" w:rsidP="000F4D9B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Мероприятие организовано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Министерством спорта РФ и Министерством образования и науки РФ при поддержке МДЦ «Артек»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0F4D9B" w:rsidRPr="00EC17B9" w:rsidRDefault="000F4D9B" w:rsidP="000F4D9B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Директор МДЦ «Артек»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Алексей </w:t>
      </w:r>
      <w:proofErr w:type="spellStart"/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Каспржак</w:t>
      </w:r>
      <w:proofErr w:type="spellEnd"/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 на церемонии открытия Летнего фестиваля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ГТО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 напомнил, что нормативы этого физкультурно-спортивного комплекса</w:t>
      </w:r>
      <w:r w:rsidR="00193F3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артековцы сд</w:t>
      </w:r>
      <w:r w:rsidR="00193F3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ют каждую смену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, и для детей это является серьезным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стимулом к регулярным спортивным занятиям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 xml:space="preserve">: «Мы заинтересованы в том, чтобы это была не разовая программа, а чтобы она распространилась на все </w:t>
      </w:r>
      <w:proofErr w:type="spellStart"/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артековские</w:t>
      </w:r>
      <w:proofErr w:type="spellEnd"/>
      <w:r w:rsidRPr="00EC17B9">
        <w:rPr>
          <w:rFonts w:eastAsia="Times New Roman" w:cs="Arial"/>
          <w:color w:val="000000"/>
          <w:sz w:val="24"/>
          <w:szCs w:val="24"/>
          <w:lang w:eastAsia="ru-RU"/>
        </w:rPr>
        <w:t xml:space="preserve"> смены. Мы видим возможности любого ребенка, который посещает «Артек», сдать нормативы ГТО и двигаться дальше в этой стройной системе».</w:t>
      </w:r>
    </w:p>
    <w:p w:rsidR="000F4D9B" w:rsidRPr="00EC17B9" w:rsidRDefault="000F4D9B" w:rsidP="000F4D9B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Директор приветствовал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поощрение 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школьников с высоким показателем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ГТО путевками в «Артек»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: «Ребенку же очень важно понимать, что его достижение чего-то стоит. Если оценивается бесплатной путевкой в «Артек», это делает результат более значимым и ощутимым».</w:t>
      </w:r>
    </w:p>
    <w:p w:rsidR="000F4D9B" w:rsidRPr="00EC17B9" w:rsidRDefault="000F4D9B" w:rsidP="000F4D9B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Алексей </w:t>
      </w:r>
      <w:proofErr w:type="spellStart"/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Каспржак</w:t>
      </w:r>
      <w:proofErr w:type="spellEnd"/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 назвал главным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эффектом ГТО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, равно как и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эффектом «Артека»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, «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готовность 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к вызову и нацеленность на высокий результат, на победу»: «В названии «Готов к труду и обороне» для «Артека» главным является слово «готов». По мнению директора, это один из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инструментов воспитания мотивированных граждан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, способных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развивать страну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: «Сейчас в «Артеке» собрались активные дети, которые смогут сделать лучше жизнь своих семей и своей страны –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это базис экономики роста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».</w:t>
      </w:r>
    </w:p>
    <w:p w:rsidR="000F4D9B" w:rsidRPr="00EC17B9" w:rsidRDefault="000F4D9B" w:rsidP="000F4D9B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В адрес фестиваля ГТО направил приветствие Министр спорта Российской Федерации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Павел Колобков.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 Он указал, что «этим спортивным праздником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завершается трехлетний период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 реализации комплекса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ГТО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, к которому уже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присоединились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 более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7 миллионов человек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».</w:t>
      </w:r>
    </w:p>
    <w:p w:rsidR="000F4D9B" w:rsidRPr="00EC17B9" w:rsidRDefault="000F4D9B" w:rsidP="000F4D9B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Министр образования и науки российской Федерации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Ольга Васильева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 в своем приветствии отметила, что создание условий для детского и молодежного спорта является важным государственным приоритетом: «Воспитание здорового поколения через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вовлеченность детей и молодежи в занятия физической культурой и спортом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, а также </w:t>
      </w:r>
      <w:r w:rsidRPr="00EC17B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создание условий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 для формирования физкультурно-спортивного развития учащихся образовательных организаций является приоритетной задачей в образовательной деятельности».</w:t>
      </w:r>
    </w:p>
    <w:p w:rsidR="000F4D9B" w:rsidRPr="00EC17B9" w:rsidRDefault="000F4D9B" w:rsidP="000F4D9B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EC17B9">
        <w:rPr>
          <w:rFonts w:eastAsia="Times New Roman" w:cs="Arial"/>
          <w:color w:val="000000"/>
          <w:u w:val="single"/>
          <w:lang w:eastAsia="ru-RU"/>
        </w:rPr>
        <w:t>Справка</w:t>
      </w:r>
    </w:p>
    <w:p w:rsidR="000F4D9B" w:rsidRPr="00EC17B9" w:rsidRDefault="000F4D9B" w:rsidP="000F4D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  <w:r w:rsidRPr="00EC17B9">
        <w:rPr>
          <w:rFonts w:eastAsia="Times New Roman" w:cs="Arial"/>
          <w:color w:val="000000"/>
          <w:lang w:eastAsia="ru-RU"/>
        </w:rPr>
        <w:t>Современный комплекс ГТО был возрожден в 2014 году по инициативе Президента Российской Федерации Владимира Путина. Обладатели золотых знаком ГТО ежегодно собираются на соревнования в рамках Всероссийских Фестивалей ГТО: в 2015 году фестиваль прошел в Белгороде, а в 2016 – во Владимире. </w:t>
      </w:r>
      <w:r w:rsidRPr="00EC17B9">
        <w:rPr>
          <w:rFonts w:eastAsia="Times New Roman" w:cs="Arial"/>
          <w:color w:val="000000"/>
          <w:lang w:eastAsia="ru-RU"/>
        </w:rPr>
        <w:br/>
        <w:t>В 2017 году за право попадания в состав в состав сборных команд на Фестиваль в «Артеке» боролись более 150 тысяч школьников из 85 регионов страны. В финальном этапе выступят 680 обладателей золотых знаков отличия комплекса ГТО. В составе сборной команды каждого региона – восемь человек: два мальчика и две девочки в возрасте 11-12 лет, двое юношей и две девушки в возрасте 13-15 лет (это соответствует III и IV возрастным ступеням ГТО). Участники будут соревноваться в плавании, стрельбе из винтовки, беге на длинные и короткие дистанции, гибкости, прыжках в длину, метании спортивного снаряда и других нормативах ГТО для этого возраста. Победители и призёры командного зачёта определятся по сумме очков, заработанных в спортивных состязаниях и конкурсах. Команда-победитель увезёт с собой переходящий Кубок Летнего фестиваля ГТО. Впервые фестиваль будет сопровождать обширная образовательная программа Фестиваль пройдет с 24 октября по 6 ноября 2017 г.</w:t>
      </w:r>
    </w:p>
    <w:p w:rsidR="000F4D9B" w:rsidRPr="00EC17B9" w:rsidRDefault="000F4D9B" w:rsidP="000F4D9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b/>
          <w:bCs/>
          <w:color w:val="1F497D"/>
          <w:sz w:val="24"/>
          <w:szCs w:val="24"/>
          <w:shd w:val="clear" w:color="auto" w:fill="FFFFFF"/>
          <w:lang w:eastAsia="ru-RU"/>
        </w:rPr>
        <w:t> </w:t>
      </w:r>
    </w:p>
    <w:p w:rsidR="000F4D9B" w:rsidRPr="00EC17B9" w:rsidRDefault="000F4D9B" w:rsidP="000F4D9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b/>
          <w:bCs/>
          <w:color w:val="0070C0"/>
          <w:sz w:val="24"/>
          <w:szCs w:val="24"/>
          <w:shd w:val="clear" w:color="auto" w:fill="FFFFFF"/>
          <w:lang w:eastAsia="ru-RU"/>
        </w:rPr>
        <w:t>Пресс-служба «Артека»</w:t>
      </w:r>
    </w:p>
    <w:p w:rsidR="000F4D9B" w:rsidRPr="00EC17B9" w:rsidRDefault="000F4D9B" w:rsidP="000F4D9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в Москве:+7 916 8042300, </w:t>
      </w:r>
      <w:hyperlink r:id="rId6" w:tgtFrame="_blank" w:history="1">
        <w:r w:rsidRPr="000F4D9B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press.artek@primum.ru</w:t>
        </w:r>
      </w:hyperlink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0F4D9B" w:rsidRPr="00EC17B9" w:rsidRDefault="000F4D9B" w:rsidP="000F4D9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в Крыму:  </w:t>
      </w:r>
      <w:r w:rsidRPr="000F4D9B">
        <w:rPr>
          <w:rFonts w:eastAsia="Times New Roman" w:cs="Arial"/>
          <w:color w:val="0077CC"/>
          <w:sz w:val="24"/>
          <w:szCs w:val="24"/>
          <w:lang w:eastAsia="ru-RU"/>
        </w:rPr>
        <w:t>+7 978 7340444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, </w:t>
      </w:r>
      <w:hyperlink r:id="rId7" w:tgtFrame="_blank" w:history="1">
        <w:r w:rsidRPr="000F4D9B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press@artek.org</w:t>
        </w:r>
      </w:hyperlink>
    </w:p>
    <w:p w:rsidR="000F4D9B" w:rsidRPr="00EC17B9" w:rsidRDefault="000F4D9B" w:rsidP="000F4D9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</w:p>
    <w:p w:rsidR="000F4D9B" w:rsidRPr="00EC17B9" w:rsidRDefault="000F4D9B" w:rsidP="000F4D9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b/>
          <w:bCs/>
          <w:color w:val="0070C0"/>
          <w:sz w:val="24"/>
          <w:szCs w:val="24"/>
          <w:lang w:eastAsia="ru-RU"/>
        </w:rPr>
        <w:t xml:space="preserve">Актуальные </w:t>
      </w:r>
      <w:proofErr w:type="spellStart"/>
      <w:r w:rsidRPr="00EC17B9">
        <w:rPr>
          <w:rFonts w:eastAsia="Times New Roman" w:cs="Arial"/>
          <w:b/>
          <w:bCs/>
          <w:color w:val="0070C0"/>
          <w:sz w:val="24"/>
          <w:szCs w:val="24"/>
          <w:lang w:eastAsia="ru-RU"/>
        </w:rPr>
        <w:t>интернет-ресурсы</w:t>
      </w:r>
      <w:proofErr w:type="spellEnd"/>
      <w:r w:rsidRPr="00EC17B9">
        <w:rPr>
          <w:rFonts w:eastAsia="Times New Roman" w:cs="Arial"/>
          <w:b/>
          <w:bCs/>
          <w:color w:val="0070C0"/>
          <w:sz w:val="24"/>
          <w:szCs w:val="24"/>
          <w:lang w:eastAsia="ru-RU"/>
        </w:rPr>
        <w:t xml:space="preserve"> «Артека»:</w:t>
      </w:r>
    </w:p>
    <w:p w:rsidR="000F4D9B" w:rsidRPr="00EC17B9" w:rsidRDefault="000F4D9B" w:rsidP="000F4D9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Фотобанк                                 </w:t>
      </w:r>
      <w:hyperlink r:id="rId8" w:tgtFrame="_blank" w:history="1">
        <w:r w:rsidRPr="000F4D9B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http://artek.org/press-centr/foto-dlya-pressy/</w:t>
        </w:r>
      </w:hyperlink>
    </w:p>
    <w:p w:rsidR="000F4D9B" w:rsidRPr="00EC17B9" w:rsidRDefault="000F4D9B" w:rsidP="000F4D9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Youtube</w:t>
      </w:r>
      <w:proofErr w:type="spellEnd"/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-канал:                    </w:t>
      </w:r>
      <w:hyperlink r:id="rId9" w:tgtFrame="_blank" w:history="1">
        <w:r w:rsidRPr="000F4D9B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www.youtube.com/c/artekrussia</w:t>
        </w:r>
      </w:hyperlink>
    </w:p>
    <w:p w:rsidR="000F4D9B" w:rsidRPr="00EC17B9" w:rsidRDefault="000F4D9B" w:rsidP="000F4D9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SM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 xml:space="preserve">-аккаунты: </w:t>
      </w: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  </w:t>
      </w:r>
      <w:proofErr w:type="spellStart"/>
      <w:r w:rsidRPr="00EC17B9">
        <w:rPr>
          <w:rFonts w:eastAsia="Times New Roman" w:cs="Arial"/>
          <w:color w:val="000000"/>
          <w:sz w:val="24"/>
          <w:szCs w:val="24"/>
          <w:lang w:eastAsia="ru-RU"/>
        </w:rPr>
        <w:fldChar w:fldCharType="begin"/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instrText xml:space="preserve"> HYPERLINK "https://vk.com/artekrussia" \t "_blank" </w:instrTex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fldChar w:fldCharType="separate"/>
      </w:r>
      <w:r w:rsidRPr="000F4D9B">
        <w:rPr>
          <w:rFonts w:eastAsia="Times New Roman" w:cs="Arial"/>
          <w:color w:val="0077CC"/>
          <w:sz w:val="24"/>
          <w:szCs w:val="24"/>
          <w:u w:val="single"/>
          <w:lang w:val="en-US" w:eastAsia="ru-RU"/>
        </w:rPr>
        <w:t>vk</w:t>
      </w:r>
      <w:proofErr w:type="spellEnd"/>
      <w:r w:rsidRPr="000F4D9B">
        <w:rPr>
          <w:rFonts w:eastAsia="Times New Roman" w:cs="Arial"/>
          <w:color w:val="0077CC"/>
          <w:sz w:val="24"/>
          <w:szCs w:val="24"/>
          <w:u w:val="single"/>
          <w:lang w:eastAsia="ru-RU"/>
        </w:rPr>
        <w:t>.</w:t>
      </w:r>
      <w:r w:rsidRPr="000F4D9B">
        <w:rPr>
          <w:rFonts w:eastAsia="Times New Roman" w:cs="Arial"/>
          <w:color w:val="0077CC"/>
          <w:sz w:val="24"/>
          <w:szCs w:val="24"/>
          <w:u w:val="single"/>
          <w:lang w:val="en-US" w:eastAsia="ru-RU"/>
        </w:rPr>
        <w:t>com</w:t>
      </w:r>
      <w:r w:rsidRPr="000F4D9B">
        <w:rPr>
          <w:rFonts w:eastAsia="Times New Roman" w:cs="Arial"/>
          <w:color w:val="0077CC"/>
          <w:sz w:val="24"/>
          <w:szCs w:val="24"/>
          <w:u w:val="single"/>
          <w:lang w:eastAsia="ru-RU"/>
        </w:rPr>
        <w:t>/</w:t>
      </w:r>
      <w:proofErr w:type="spellStart"/>
      <w:r w:rsidRPr="000F4D9B">
        <w:rPr>
          <w:rFonts w:eastAsia="Times New Roman" w:cs="Arial"/>
          <w:color w:val="0077CC"/>
          <w:sz w:val="24"/>
          <w:szCs w:val="24"/>
          <w:u w:val="single"/>
          <w:lang w:val="en-US" w:eastAsia="ru-RU"/>
        </w:rPr>
        <w:t>artekrussia</w:t>
      </w:r>
      <w:proofErr w:type="spellEnd"/>
      <w:r w:rsidRPr="00EC17B9">
        <w:rPr>
          <w:rFonts w:eastAsia="Times New Roman" w:cs="Arial"/>
          <w:color w:val="000000"/>
          <w:sz w:val="24"/>
          <w:szCs w:val="24"/>
          <w:lang w:eastAsia="ru-RU"/>
        </w:rPr>
        <w:fldChar w:fldCharType="end"/>
      </w:r>
    </w:p>
    <w:p w:rsidR="000F4D9B" w:rsidRPr="00EC17B9" w:rsidRDefault="000F4D9B" w:rsidP="000F4D9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  </w:t>
      </w:r>
      <w:hyperlink r:id="rId10" w:tgtFrame="_blank" w:history="1">
        <w:r w:rsidRPr="000F4D9B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www</w:t>
        </w:r>
        <w:r w:rsidRPr="000F4D9B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.</w:t>
        </w:r>
        <w:proofErr w:type="spellStart"/>
        <w:r w:rsidRPr="000F4D9B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facebook</w:t>
        </w:r>
        <w:proofErr w:type="spellEnd"/>
        <w:r w:rsidRPr="000F4D9B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.</w:t>
        </w:r>
        <w:r w:rsidRPr="000F4D9B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com</w:t>
        </w:r>
        <w:r w:rsidRPr="000F4D9B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/</w:t>
        </w:r>
        <w:proofErr w:type="spellStart"/>
        <w:r w:rsidRPr="000F4D9B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artekrussia</w:t>
        </w:r>
        <w:proofErr w:type="spellEnd"/>
      </w:hyperlink>
    </w:p>
    <w:p w:rsidR="000F4D9B" w:rsidRPr="00EC17B9" w:rsidRDefault="000F4D9B" w:rsidP="000F4D9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</w:t>
      </w: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C17B9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hyperlink r:id="rId11" w:tgtFrame="_blank" w:history="1">
        <w:r w:rsidRPr="000F4D9B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www</w:t>
        </w:r>
        <w:r w:rsidRPr="000F4D9B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.</w:t>
        </w:r>
        <w:proofErr w:type="spellStart"/>
        <w:r w:rsidRPr="000F4D9B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instagram</w:t>
        </w:r>
        <w:proofErr w:type="spellEnd"/>
        <w:r w:rsidRPr="000F4D9B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.</w:t>
        </w:r>
        <w:r w:rsidRPr="000F4D9B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com</w:t>
        </w:r>
        <w:r w:rsidRPr="000F4D9B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/</w:t>
        </w:r>
        <w:proofErr w:type="spellStart"/>
        <w:r w:rsidRPr="000F4D9B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artekrussia</w:t>
        </w:r>
        <w:proofErr w:type="spellEnd"/>
        <w:r w:rsidRPr="000F4D9B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/</w:t>
        </w:r>
      </w:hyperlink>
    </w:p>
    <w:p w:rsidR="000F4D9B" w:rsidRPr="00EC17B9" w:rsidRDefault="000F4D9B" w:rsidP="000F4D9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C17B9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0F4D9B" w:rsidRPr="00EC17B9" w:rsidRDefault="000F4D9B" w:rsidP="000F4D9B"/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0F4D9B"/>
    <w:rsid w:val="0012583C"/>
    <w:rsid w:val="00193F3A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@artek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.artek@primum.ru" TargetMode="External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faceboo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3</cp:revision>
  <dcterms:created xsi:type="dcterms:W3CDTF">2017-10-25T11:07:00Z</dcterms:created>
  <dcterms:modified xsi:type="dcterms:W3CDTF">2017-10-25T11:24:00Z</dcterms:modified>
</cp:coreProperties>
</file>