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8B761" w14:textId="77777777" w:rsidR="00C5561F" w:rsidRPr="00C5561F" w:rsidRDefault="00C5561F" w:rsidP="00C5561F">
      <w:pPr>
        <w:pStyle w:val="1"/>
      </w:pPr>
      <w:bookmarkStart w:id="0" w:name="_GoBack"/>
      <w:r w:rsidRPr="00C5561F">
        <w:t>Директор «Артека» представил результаты летней оздоровительной кампании на Всероссийском форуме</w:t>
      </w:r>
    </w:p>
    <w:bookmarkEnd w:id="0"/>
    <w:p w14:paraId="3F5DFBBB" w14:textId="77777777" w:rsidR="00804A5A" w:rsidRDefault="00804A5A" w:rsidP="00804A5A">
      <w:pPr>
        <w:jc w:val="center"/>
        <w:rPr>
          <w:rFonts w:ascii="Arial" w:hAnsi="Arial" w:cs="Arial"/>
        </w:rPr>
      </w:pPr>
    </w:p>
    <w:p w14:paraId="63CD788D" w14:textId="010DCB65" w:rsidR="00804A5A" w:rsidRDefault="00804A5A" w:rsidP="00804A5A">
      <w:pPr>
        <w:jc w:val="center"/>
        <w:rPr>
          <w:rFonts w:ascii="Arial" w:hAnsi="Arial" w:cs="Arial"/>
          <w:b/>
        </w:rPr>
      </w:pPr>
      <w:r w:rsidRPr="00804A5A">
        <w:rPr>
          <w:rFonts w:ascii="Arial" w:hAnsi="Arial" w:cs="Arial"/>
          <w:b/>
        </w:rPr>
        <w:t>2</w:t>
      </w:r>
      <w:r w:rsidR="00C5561F">
        <w:rPr>
          <w:rFonts w:ascii="Arial" w:hAnsi="Arial" w:cs="Arial"/>
          <w:b/>
        </w:rPr>
        <w:t>1</w:t>
      </w:r>
      <w:r w:rsidRPr="00804A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</w:t>
      </w:r>
      <w:r w:rsidRPr="00804A5A">
        <w:rPr>
          <w:rFonts w:ascii="Arial" w:hAnsi="Arial" w:cs="Arial"/>
          <w:b/>
        </w:rPr>
        <w:t>ктября</w:t>
      </w:r>
    </w:p>
    <w:p w14:paraId="4D52514B" w14:textId="6A0585E2" w:rsidR="00C5561F" w:rsidRDefault="00C5561F" w:rsidP="00804A5A">
      <w:pPr>
        <w:jc w:val="center"/>
        <w:rPr>
          <w:rFonts w:ascii="Arial" w:hAnsi="Arial" w:cs="Arial"/>
          <w:b/>
        </w:rPr>
      </w:pPr>
    </w:p>
    <w:p w14:paraId="604DFD1C" w14:textId="77777777" w:rsidR="00C5561F" w:rsidRPr="00C5561F" w:rsidRDefault="00C5561F" w:rsidP="00C5561F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C5561F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Во второй день работы Всероссийского форума «Большие Смыслы 2021», который проходит в ВДЦ «Смена» с 19 по 22 октября, состоялось заседание Межведомственной комиссии по вопросам организации отдыха и оздоровления детей. Участники заседания подвели итоги летней оздоровительной кампании 2021 года</w:t>
      </w:r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. </w:t>
      </w:r>
      <w:r w:rsidRPr="00C5561F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 xml:space="preserve">О результатах проведения летней оздоровительной кампании 2021 года в новых условиях в «Артеке» и о готовности </w:t>
      </w:r>
      <w:proofErr w:type="spellStart"/>
      <w:r w:rsidRPr="00C5561F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оздоравливать</w:t>
      </w:r>
      <w:proofErr w:type="spellEnd"/>
      <w:r w:rsidRPr="00C5561F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 xml:space="preserve"> детей из всех субъектов РФ рассказал директор Международного детского центра Константин Федоренко.</w:t>
      </w:r>
    </w:p>
    <w:p w14:paraId="2AF40652" w14:textId="77777777" w:rsidR="00C5561F" w:rsidRPr="00C5561F" w:rsidRDefault="00C5561F" w:rsidP="00C5561F">
      <w:pPr>
        <w:spacing w:after="150" w:line="300" w:lineRule="atLeast"/>
        <w:ind w:left="-15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На заседании Межведомственной комиссии по вопросам организации отдыха и оздоровления детей с докладами выступили руководители и представители федеральных органов исполнительной власти (Министерство просвещения РФ, Министерство здравоохранения РФ, </w:t>
      </w:r>
      <w:proofErr w:type="spellStart"/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Роспотребнадзор</w:t>
      </w:r>
      <w:proofErr w:type="spellEnd"/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, Общероссийский профсоюз образования, Следственный комитет РФ, МВД РФ, МЧС России, </w:t>
      </w:r>
      <w:proofErr w:type="spellStart"/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Росгвардия</w:t>
      </w:r>
      <w:proofErr w:type="spellEnd"/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), руководители уполномоченных органов исполнительной власти субъектов Российской Федерации в сфере организации отдыха и оздоровления детей.</w:t>
      </w:r>
    </w:p>
    <w:p w14:paraId="6EA347E3" w14:textId="77777777" w:rsidR="00C5561F" w:rsidRPr="00C5561F" w:rsidRDefault="00C5561F" w:rsidP="00C5561F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C5561F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Денис Грибов</w:t>
      </w:r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, зам. министра просвещения РФ, отметил, что в 2021 году деятельность на территории РФ осуществляли 38 520 организаций отдыха детей и их оздоровления: «За период летней оздоровительной кампании было охвачено организованными формами отдыха и оздоровления 4 680 157 детей, в том числе 1 572 190 детей, находящихся в трудной жизненной ситуации. Различными формами занятости (детские кружки, секции) в летнее время было охвачено 15 с половиной миллионов детей, в том числе 2 717 363 ребенка в дистанционном формате». Он обратил внимание, что в 2021 году во Всероссийские детские центры «Орленок», «Смена», «Океан» и Международный детский центр «Артек» в приоритетном порядке направляются дети, получившие такое право в 2020 году.  Сейчас таких ребят около 9 тысяч. Всего за летней период детские центры приняли более 28 тысяч детей.</w:t>
      </w:r>
    </w:p>
    <w:p w14:paraId="0909AFFA" w14:textId="77777777" w:rsidR="00C5561F" w:rsidRPr="00C5561F" w:rsidRDefault="00C5561F" w:rsidP="00C5561F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На ключевых направлениях и работе Министерства просвещения, в рамках планирования и подготовки 2022 года, остановилась в своем докладе директор департамента </w:t>
      </w:r>
      <w:proofErr w:type="spellStart"/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госполитики</w:t>
      </w:r>
      <w:proofErr w:type="spellEnd"/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 в сфере воспитания, дополнительного образования и детского отдыха Министерства просвещения РФ </w:t>
      </w:r>
      <w:r w:rsidRPr="00C5561F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Наталия Наумова</w:t>
      </w:r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. Главной темой ее выступления стала безопасность детей во время организованного отдыха и оздоровления. Она обратила внимание на Постановление Правительства № 732 от 14 мая 2021 года, которое впервые утверждает системные требования к антитеррористической защищенности объектов детских лагерей и форму паспорта безопасности этих объектов. «Постановление является таким документом, который требует большой системной подготовки к организации в рамках организованного летнего отдыха. Это обязательные требования. И сегодня перед всеми организациями стоит главная задача – обеспечение выполнения этих требований уже в рамках подготовки к 2022 году». Также Наталия Наумова обратила внимание на важность меры поддержки детских лагерей в регионах.</w:t>
      </w:r>
    </w:p>
    <w:p w14:paraId="53B0BB7F" w14:textId="77777777" w:rsidR="00C5561F" w:rsidRPr="00C5561F" w:rsidRDefault="00C5561F" w:rsidP="00C5561F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Докладывая о результатах летней оздоровительной кампании 2021 года, директор Международного детского центра «Артек» </w:t>
      </w:r>
      <w:r w:rsidRPr="00C5561F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Константин Федоренко</w:t>
      </w:r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 отметил, что пандемия привела к серьезным изменениям в работе образовательных организаций, в том числе затронула сферу отдыха и оздоровления. По словам руководителя, соблюдение новых санитарных требований в условиях пандемии позволило пересмотреть формат работы и провести летнюю оздоровительную кампанию, обеспечивая безопасную для здоровья детей организацию отдыха. «Помимо создания материальной базы в оперативном режиме пересмотрен формат работы с детьми в Центре, учитывая максимальную </w:t>
      </w:r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lastRenderedPageBreak/>
        <w:t xml:space="preserve">на тот момент загрузку лагеря и возможность приема детей не из всех субъектов РФ, исключив массовые мероприятия, пересечения потоков, предусмотрев соблюдение </w:t>
      </w:r>
      <w:proofErr w:type="spellStart"/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дистанцирования</w:t>
      </w:r>
      <w:proofErr w:type="spellEnd"/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, и в итоге – создание «чистой зоны», – подчеркнул директор «Артека».</w:t>
      </w:r>
    </w:p>
    <w:p w14:paraId="3E15E163" w14:textId="77777777" w:rsidR="00C5561F" w:rsidRPr="00C5561F" w:rsidRDefault="00C5561F" w:rsidP="00C5561F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Константин Федоренко обратил внимание участников заседания на особое внимание по обеспечению безопасности детей в МДЦ «Артек»: «Начиная с момента прибытия каждого ребенка, организация «зеленого коридора» в аэропорту, железнодорожном вокзале, автовокзале города Симферополь, реализация </w:t>
      </w:r>
      <w:proofErr w:type="spellStart"/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четырехпорогового</w:t>
      </w:r>
      <w:proofErr w:type="spellEnd"/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 входного медицинского контроля позволяют своевременно оценивать фактическое состояние здоровья детей, прибывающих в Центр. В контроле участвуют врачи- – инфекционисты Министерства здравоохранения Республики Крым и представители территориального управления </w:t>
      </w:r>
      <w:proofErr w:type="spellStart"/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Роспотребнадзора</w:t>
      </w:r>
      <w:proofErr w:type="spellEnd"/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».</w:t>
      </w:r>
    </w:p>
    <w:p w14:paraId="68745C2B" w14:textId="77777777" w:rsidR="00C5561F" w:rsidRPr="00C5561F" w:rsidRDefault="00C5561F" w:rsidP="00C5561F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Константин Федоренко внес предложение: разрешить в период летней оздоровительной кампании 2022 года, при соблюдении определенных дополнительных требований и условий, проводить массовые мероприятия. Он подчеркнул, что в новых условиях «Артек» готов и может </w:t>
      </w:r>
      <w:proofErr w:type="spellStart"/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оздоравливать</w:t>
      </w:r>
      <w:proofErr w:type="spellEnd"/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 детей из всех субъектов РФ.</w:t>
      </w:r>
    </w:p>
    <w:p w14:paraId="5300C938" w14:textId="77777777" w:rsidR="00C5561F" w:rsidRPr="00C5561F" w:rsidRDefault="00C5561F" w:rsidP="00C5561F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C5561F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Всероссийский форум «Большие Смыслы 2021»</w:t>
      </w:r>
      <w:r w:rsidRPr="00C5561F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организован Министерством просвещения Российской Федерации при поддержке «большой четверки» - Международного детского центра «Артек» и всероссийских детских центров «Океан», «Смена» и «Орленок».</w:t>
      </w:r>
    </w:p>
    <w:p w14:paraId="70EE0E8F" w14:textId="77B16D85" w:rsidR="00C5561F" w:rsidRDefault="00C5561F" w:rsidP="00804A5A">
      <w:pPr>
        <w:jc w:val="center"/>
        <w:rPr>
          <w:rFonts w:ascii="Arial" w:hAnsi="Arial" w:cs="Arial"/>
          <w:b/>
        </w:rPr>
      </w:pPr>
    </w:p>
    <w:p w14:paraId="6CC384F8" w14:textId="77777777" w:rsidR="00C5561F" w:rsidRPr="00804A5A" w:rsidRDefault="00C5561F" w:rsidP="00804A5A">
      <w:pPr>
        <w:jc w:val="center"/>
        <w:rPr>
          <w:rFonts w:ascii="Arial" w:hAnsi="Arial" w:cs="Arial"/>
          <w:b/>
        </w:rPr>
      </w:pPr>
    </w:p>
    <w:p w14:paraId="59CF2FEC" w14:textId="488F5EA7" w:rsidR="00804A5A" w:rsidRDefault="00804A5A" w:rsidP="00804A5A">
      <w:pPr>
        <w:jc w:val="both"/>
        <w:rPr>
          <w:rFonts w:ascii="Arial" w:hAnsi="Arial" w:cs="Arial"/>
          <w:b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3D8BA8F1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C5561F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C5561F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C5561F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C5561F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C5561F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C5561F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24F82075" w:rsidR="00530E98" w:rsidRPr="00857474" w:rsidRDefault="00165A5F" w:rsidP="00B64E6E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857474">
        <w:rPr>
          <w:rFonts w:ascii="Arial" w:hAnsi="Arial" w:cs="Arial"/>
          <w:sz w:val="16"/>
          <w:szCs w:val="16"/>
        </w:rPr>
        <w:tab/>
      </w:r>
    </w:p>
    <w:sectPr w:rsidR="00530E98" w:rsidRPr="00857474" w:rsidSect="00A2105F">
      <w:headerReference w:type="default" r:id="rId16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FCE7A" w14:textId="77777777" w:rsidR="001C2771" w:rsidRDefault="001C2771" w:rsidP="00A43DD9">
      <w:r>
        <w:separator/>
      </w:r>
    </w:p>
  </w:endnote>
  <w:endnote w:type="continuationSeparator" w:id="0">
    <w:p w14:paraId="3CD97201" w14:textId="77777777" w:rsidR="001C2771" w:rsidRDefault="001C2771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9587A" w14:textId="77777777" w:rsidR="001C2771" w:rsidRDefault="001C2771" w:rsidP="00A43DD9">
      <w:r>
        <w:separator/>
      </w:r>
    </w:p>
  </w:footnote>
  <w:footnote w:type="continuationSeparator" w:id="0">
    <w:p w14:paraId="41D937D4" w14:textId="77777777" w:rsidR="001C2771" w:rsidRDefault="001C2771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53E3"/>
    <w:rsid w:val="00017A3A"/>
    <w:rsid w:val="00020FB5"/>
    <w:rsid w:val="00021473"/>
    <w:rsid w:val="0005520A"/>
    <w:rsid w:val="00074B75"/>
    <w:rsid w:val="0007747B"/>
    <w:rsid w:val="000852A9"/>
    <w:rsid w:val="000A66A9"/>
    <w:rsid w:val="000B46D0"/>
    <w:rsid w:val="000C1485"/>
    <w:rsid w:val="000D5CD8"/>
    <w:rsid w:val="000F37C5"/>
    <w:rsid w:val="000F6D93"/>
    <w:rsid w:val="00101A51"/>
    <w:rsid w:val="001133C1"/>
    <w:rsid w:val="00143192"/>
    <w:rsid w:val="00155592"/>
    <w:rsid w:val="00165A5F"/>
    <w:rsid w:val="00172A57"/>
    <w:rsid w:val="00175A82"/>
    <w:rsid w:val="00176227"/>
    <w:rsid w:val="001A0CD9"/>
    <w:rsid w:val="001A1503"/>
    <w:rsid w:val="001B0720"/>
    <w:rsid w:val="001B2EF1"/>
    <w:rsid w:val="001B36BE"/>
    <w:rsid w:val="001C2771"/>
    <w:rsid w:val="001D578B"/>
    <w:rsid w:val="001E371F"/>
    <w:rsid w:val="001E62C0"/>
    <w:rsid w:val="001E6CB5"/>
    <w:rsid w:val="001F37DD"/>
    <w:rsid w:val="001F4BF0"/>
    <w:rsid w:val="001F7E90"/>
    <w:rsid w:val="00203CC6"/>
    <w:rsid w:val="00210C24"/>
    <w:rsid w:val="002135A4"/>
    <w:rsid w:val="002171C4"/>
    <w:rsid w:val="0023545B"/>
    <w:rsid w:val="0025036A"/>
    <w:rsid w:val="00257C6C"/>
    <w:rsid w:val="00261428"/>
    <w:rsid w:val="0026608C"/>
    <w:rsid w:val="00267DEC"/>
    <w:rsid w:val="00271165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7079"/>
    <w:rsid w:val="002B7824"/>
    <w:rsid w:val="002B7EB4"/>
    <w:rsid w:val="002C3203"/>
    <w:rsid w:val="002D21AC"/>
    <w:rsid w:val="002D37ED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443EA"/>
    <w:rsid w:val="0036089F"/>
    <w:rsid w:val="003648A0"/>
    <w:rsid w:val="00365CC7"/>
    <w:rsid w:val="00375694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7BE1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8F2"/>
    <w:rsid w:val="0047092F"/>
    <w:rsid w:val="00476D7C"/>
    <w:rsid w:val="004810BA"/>
    <w:rsid w:val="00482C55"/>
    <w:rsid w:val="004A66AD"/>
    <w:rsid w:val="004F41E3"/>
    <w:rsid w:val="004F47F8"/>
    <w:rsid w:val="0051666B"/>
    <w:rsid w:val="005255CF"/>
    <w:rsid w:val="00526603"/>
    <w:rsid w:val="00530E98"/>
    <w:rsid w:val="005374E5"/>
    <w:rsid w:val="00540FCB"/>
    <w:rsid w:val="005537A2"/>
    <w:rsid w:val="0055486C"/>
    <w:rsid w:val="00582BA3"/>
    <w:rsid w:val="00592FFE"/>
    <w:rsid w:val="00596A8D"/>
    <w:rsid w:val="005A0F28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7F72"/>
    <w:rsid w:val="0063388F"/>
    <w:rsid w:val="00644F51"/>
    <w:rsid w:val="0065040A"/>
    <w:rsid w:val="00652333"/>
    <w:rsid w:val="00655653"/>
    <w:rsid w:val="00667D67"/>
    <w:rsid w:val="0067517D"/>
    <w:rsid w:val="00683945"/>
    <w:rsid w:val="00685E30"/>
    <w:rsid w:val="00694F05"/>
    <w:rsid w:val="006A182F"/>
    <w:rsid w:val="006A4C04"/>
    <w:rsid w:val="006B07B0"/>
    <w:rsid w:val="006B1FF0"/>
    <w:rsid w:val="006B7CFD"/>
    <w:rsid w:val="006C1924"/>
    <w:rsid w:val="006C3596"/>
    <w:rsid w:val="006C6193"/>
    <w:rsid w:val="006C62FA"/>
    <w:rsid w:val="006D13C8"/>
    <w:rsid w:val="006D5892"/>
    <w:rsid w:val="006F6B63"/>
    <w:rsid w:val="0070581D"/>
    <w:rsid w:val="007135B8"/>
    <w:rsid w:val="00723F39"/>
    <w:rsid w:val="007311BC"/>
    <w:rsid w:val="0073706F"/>
    <w:rsid w:val="007423BB"/>
    <w:rsid w:val="007519C5"/>
    <w:rsid w:val="00753392"/>
    <w:rsid w:val="007543C5"/>
    <w:rsid w:val="00774B0B"/>
    <w:rsid w:val="00774DDC"/>
    <w:rsid w:val="007922B8"/>
    <w:rsid w:val="007949FD"/>
    <w:rsid w:val="007B6DB8"/>
    <w:rsid w:val="007C1CCC"/>
    <w:rsid w:val="007C3BC0"/>
    <w:rsid w:val="007C5B26"/>
    <w:rsid w:val="007D3E38"/>
    <w:rsid w:val="00804A5A"/>
    <w:rsid w:val="008341C1"/>
    <w:rsid w:val="008360F0"/>
    <w:rsid w:val="00853611"/>
    <w:rsid w:val="00857474"/>
    <w:rsid w:val="0086323B"/>
    <w:rsid w:val="0086575F"/>
    <w:rsid w:val="0087278F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106B0"/>
    <w:rsid w:val="00916E6F"/>
    <w:rsid w:val="0093135E"/>
    <w:rsid w:val="00940EEB"/>
    <w:rsid w:val="00945D4A"/>
    <w:rsid w:val="00951AE2"/>
    <w:rsid w:val="009559EA"/>
    <w:rsid w:val="009648DC"/>
    <w:rsid w:val="00976F02"/>
    <w:rsid w:val="00980E29"/>
    <w:rsid w:val="00993882"/>
    <w:rsid w:val="009A44C2"/>
    <w:rsid w:val="009A7C91"/>
    <w:rsid w:val="009B0442"/>
    <w:rsid w:val="009C1612"/>
    <w:rsid w:val="009C4F77"/>
    <w:rsid w:val="009C66AF"/>
    <w:rsid w:val="009D00EB"/>
    <w:rsid w:val="009E02AA"/>
    <w:rsid w:val="009E22FC"/>
    <w:rsid w:val="00A00B72"/>
    <w:rsid w:val="00A2105F"/>
    <w:rsid w:val="00A43DD9"/>
    <w:rsid w:val="00A5277A"/>
    <w:rsid w:val="00A656AD"/>
    <w:rsid w:val="00A65991"/>
    <w:rsid w:val="00A74876"/>
    <w:rsid w:val="00A86987"/>
    <w:rsid w:val="00A93292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7CBC"/>
    <w:rsid w:val="00B24CE3"/>
    <w:rsid w:val="00B26AF4"/>
    <w:rsid w:val="00B26E04"/>
    <w:rsid w:val="00B42ADA"/>
    <w:rsid w:val="00B43703"/>
    <w:rsid w:val="00B542EE"/>
    <w:rsid w:val="00B57329"/>
    <w:rsid w:val="00B64E6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F4247"/>
    <w:rsid w:val="00C01451"/>
    <w:rsid w:val="00C01742"/>
    <w:rsid w:val="00C14AC1"/>
    <w:rsid w:val="00C26B55"/>
    <w:rsid w:val="00C40FAE"/>
    <w:rsid w:val="00C521C3"/>
    <w:rsid w:val="00C54A09"/>
    <w:rsid w:val="00C5561F"/>
    <w:rsid w:val="00C577F9"/>
    <w:rsid w:val="00C64047"/>
    <w:rsid w:val="00C64A33"/>
    <w:rsid w:val="00C77DB0"/>
    <w:rsid w:val="00C82963"/>
    <w:rsid w:val="00C92B41"/>
    <w:rsid w:val="00C95B0A"/>
    <w:rsid w:val="00CA5544"/>
    <w:rsid w:val="00CA59AA"/>
    <w:rsid w:val="00CB1378"/>
    <w:rsid w:val="00CC36BC"/>
    <w:rsid w:val="00CE2C1A"/>
    <w:rsid w:val="00CE57E9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85CC9"/>
    <w:rsid w:val="00D8604B"/>
    <w:rsid w:val="00D9014E"/>
    <w:rsid w:val="00DA4B65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120C"/>
    <w:rsid w:val="00EC32B9"/>
    <w:rsid w:val="00ED0787"/>
    <w:rsid w:val="00ED0FF2"/>
    <w:rsid w:val="00ED2766"/>
    <w:rsid w:val="00EE279A"/>
    <w:rsid w:val="00EE2F4C"/>
    <w:rsid w:val="00EF5DC8"/>
    <w:rsid w:val="00F00BF2"/>
    <w:rsid w:val="00F066BA"/>
    <w:rsid w:val="00F102F3"/>
    <w:rsid w:val="00F166DD"/>
    <w:rsid w:val="00F2464D"/>
    <w:rsid w:val="00F31D43"/>
    <w:rsid w:val="00F33BBE"/>
    <w:rsid w:val="00F36B38"/>
    <w:rsid w:val="00F412A5"/>
    <w:rsid w:val="00F44BDF"/>
    <w:rsid w:val="00F61D87"/>
    <w:rsid w:val="00F665A0"/>
    <w:rsid w:val="00F73678"/>
    <w:rsid w:val="00F74D4F"/>
    <w:rsid w:val="00F75167"/>
    <w:rsid w:val="00F75C61"/>
    <w:rsid w:val="00F96EC4"/>
    <w:rsid w:val="00FA080F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C5561F"/>
    <w:pPr>
      <w:keepNext/>
      <w:keepLines/>
      <w:jc w:val="both"/>
      <w:outlineLvl w:val="0"/>
    </w:pPr>
    <w:rPr>
      <w:rFonts w:ascii="Helvetica" w:eastAsiaTheme="majorEastAsia" w:hAnsi="Helvetica" w:cs="Helvetic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61F"/>
    <w:rPr>
      <w:rFonts w:ascii="Helvetica" w:eastAsiaTheme="majorEastAsia" w:hAnsi="Helvetica" w:cs="Helvetica"/>
      <w:b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uiPriority w:val="99"/>
    <w:unhideWhenUsed/>
    <w:rsid w:val="00143192"/>
  </w:style>
  <w:style w:type="character" w:styleId="af9">
    <w:name w:val="Emphasis"/>
    <w:basedOn w:val="a0"/>
    <w:uiPriority w:val="20"/>
    <w:qFormat/>
    <w:rsid w:val="000153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63840-950B-4336-A469-AB2DA0D6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2</cp:revision>
  <dcterms:created xsi:type="dcterms:W3CDTF">2021-10-22T12:41:00Z</dcterms:created>
  <dcterms:modified xsi:type="dcterms:W3CDTF">2021-10-22T12:41:00Z</dcterms:modified>
</cp:coreProperties>
</file>